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9BCE" w14:textId="77777777" w:rsidR="00437FF5" w:rsidRDefault="00B84613">
      <w:pPr>
        <w:pBdr>
          <w:top w:val="nil"/>
          <w:left w:val="nil"/>
          <w:bottom w:val="nil"/>
          <w:right w:val="nil"/>
          <w:between w:val="nil"/>
        </w:pBdr>
        <w:spacing w:before="55" w:line="260" w:lineRule="auto"/>
        <w:ind w:left="2600" w:right="2599" w:firstLine="200"/>
        <w:contextualSpacing w:val="0"/>
        <w:rPr>
          <w:sz w:val="18"/>
          <w:szCs w:val="18"/>
        </w:rPr>
      </w:pPr>
      <w:r>
        <w:t>C</w:t>
      </w:r>
      <w:r>
        <w:rPr>
          <w:sz w:val="18"/>
          <w:szCs w:val="18"/>
        </w:rPr>
        <w:t xml:space="preserve">OLLABORATIVE </w:t>
      </w:r>
      <w:r>
        <w:t>P</w:t>
      </w:r>
      <w:r>
        <w:rPr>
          <w:sz w:val="18"/>
          <w:szCs w:val="18"/>
        </w:rPr>
        <w:t xml:space="preserve">RACTICE </w:t>
      </w:r>
      <w:r>
        <w:t>A</w:t>
      </w:r>
      <w:r>
        <w:rPr>
          <w:sz w:val="18"/>
          <w:szCs w:val="18"/>
        </w:rPr>
        <w:t>GREEMENT</w:t>
      </w:r>
      <w:r>
        <w:t>: L</w:t>
      </w:r>
      <w:r>
        <w:rPr>
          <w:sz w:val="18"/>
          <w:szCs w:val="18"/>
        </w:rPr>
        <w:t>ONG</w:t>
      </w:r>
      <w:r>
        <w:t>-A</w:t>
      </w:r>
      <w:r>
        <w:rPr>
          <w:sz w:val="18"/>
          <w:szCs w:val="18"/>
        </w:rPr>
        <w:t xml:space="preserve">CTING </w:t>
      </w:r>
      <w:r>
        <w:t>I</w:t>
      </w:r>
      <w:r>
        <w:rPr>
          <w:sz w:val="18"/>
          <w:szCs w:val="18"/>
        </w:rPr>
        <w:t xml:space="preserve">NJECTABLE </w:t>
      </w:r>
      <w:r>
        <w:t>A</w:t>
      </w:r>
      <w:r>
        <w:rPr>
          <w:sz w:val="18"/>
          <w:szCs w:val="18"/>
        </w:rPr>
        <w:t>NTIPSYCHOTICS</w:t>
      </w:r>
    </w:p>
    <w:p w14:paraId="0AE2E789" w14:textId="77777777" w:rsidR="00437FF5" w:rsidRDefault="00437FF5">
      <w:pPr>
        <w:pBdr>
          <w:top w:val="nil"/>
          <w:left w:val="nil"/>
          <w:bottom w:val="nil"/>
          <w:right w:val="nil"/>
          <w:between w:val="nil"/>
        </w:pBdr>
        <w:spacing w:before="2"/>
        <w:contextualSpacing w:val="0"/>
        <w:rPr>
          <w:sz w:val="18"/>
          <w:szCs w:val="18"/>
        </w:rPr>
      </w:pPr>
    </w:p>
    <w:p w14:paraId="3DD92100" w14:textId="77777777" w:rsidR="00437FF5" w:rsidRDefault="00B84613">
      <w:pPr>
        <w:pBdr>
          <w:top w:val="nil"/>
          <w:left w:val="nil"/>
          <w:bottom w:val="nil"/>
          <w:right w:val="nil"/>
          <w:between w:val="nil"/>
        </w:pBdr>
        <w:spacing w:line="266" w:lineRule="auto"/>
        <w:ind w:left="120" w:right="118"/>
        <w:contextualSpacing w:val="0"/>
        <w:jc w:val="both"/>
        <w:rPr>
          <w:rFonts w:ascii="Times" w:eastAsia="Times" w:hAnsi="Times" w:cs="Times"/>
        </w:rPr>
      </w:pPr>
      <w:r>
        <w:rPr>
          <w:rFonts w:ascii="Times" w:eastAsia="Times" w:hAnsi="Times" w:cs="Times"/>
        </w:rPr>
        <w:t>Effective October 1, 2010, Connecticut Senate Bill 428 (PA 10-117) expanded the opportunity for licensed pharmacists in the state to enter into a patient-specific collaborative drug therapy management agreement, or collaborative practice agreement, with physicians licensed in Connecticut to all settings and medical conditions. Therefore, licensed pharmacists in Connecticut may participate in the practice of monitoring, initiating, managing, modifying, and refilling drug therapy according to a written agreement with the physician(s) responsible for the patient’s care.</w:t>
      </w:r>
    </w:p>
    <w:p w14:paraId="4DD3D99C" w14:textId="77777777" w:rsidR="00437FF5" w:rsidRDefault="00437FF5">
      <w:pPr>
        <w:pBdr>
          <w:top w:val="nil"/>
          <w:left w:val="nil"/>
          <w:bottom w:val="nil"/>
          <w:right w:val="nil"/>
          <w:between w:val="nil"/>
        </w:pBdr>
        <w:spacing w:before="4"/>
        <w:contextualSpacing w:val="0"/>
        <w:rPr>
          <w:rFonts w:ascii="Times" w:eastAsia="Times" w:hAnsi="Times" w:cs="Times"/>
        </w:rPr>
      </w:pPr>
    </w:p>
    <w:p w14:paraId="535022FE" w14:textId="77777777" w:rsidR="00437FF5" w:rsidRDefault="00B84613">
      <w:pPr>
        <w:pBdr>
          <w:top w:val="nil"/>
          <w:left w:val="nil"/>
          <w:bottom w:val="nil"/>
          <w:right w:val="nil"/>
          <w:between w:val="nil"/>
        </w:pBdr>
        <w:spacing w:line="268" w:lineRule="auto"/>
        <w:ind w:left="120" w:right="118"/>
        <w:contextualSpacing w:val="0"/>
        <w:jc w:val="both"/>
        <w:rPr>
          <w:rFonts w:ascii="Times" w:eastAsia="Times" w:hAnsi="Times" w:cs="Times"/>
          <w:u w:val="single"/>
        </w:rPr>
      </w:pPr>
      <w:r>
        <w:rPr>
          <w:rFonts w:ascii="Times" w:eastAsia="Times" w:hAnsi="Times" w:cs="Times"/>
          <w:u w:val="single"/>
        </w:rPr>
        <w:t>The intent of this document is to describe the specific procedures that permit a licensed</w:t>
      </w:r>
      <w:r>
        <w:rPr>
          <w:rFonts w:ascii="Times" w:eastAsia="Times" w:hAnsi="Times" w:cs="Times"/>
        </w:rPr>
        <w:t xml:space="preserve"> </w:t>
      </w:r>
      <w:r>
        <w:rPr>
          <w:rFonts w:ascii="Times" w:eastAsia="Times" w:hAnsi="Times" w:cs="Times"/>
          <w:u w:val="single"/>
        </w:rPr>
        <w:t>pharmacist to administer long-acting antipsychotic injections to patients under the care of a</w:t>
      </w:r>
      <w:r>
        <w:rPr>
          <w:rFonts w:ascii="Times" w:eastAsia="Times" w:hAnsi="Times" w:cs="Times"/>
        </w:rPr>
        <w:t xml:space="preserve"> </w:t>
      </w:r>
      <w:r>
        <w:rPr>
          <w:rFonts w:ascii="Times" w:eastAsia="Times" w:hAnsi="Times" w:cs="Times"/>
          <w:u w:val="single"/>
        </w:rPr>
        <w:t>physician</w:t>
      </w:r>
      <w:r>
        <w:rPr>
          <w:rFonts w:ascii="Times" w:eastAsia="Times" w:hAnsi="Times" w:cs="Times"/>
        </w:rPr>
        <w:t xml:space="preserve">. </w:t>
      </w:r>
      <w:r>
        <w:rPr>
          <w:rFonts w:ascii="Times" w:eastAsia="Times" w:hAnsi="Times" w:cs="Times"/>
          <w:u w:val="single"/>
        </w:rPr>
        <w:t xml:space="preserve">No additional services delivered by the collaborating pharmacist will be </w:t>
      </w:r>
      <w:proofErr w:type="spellStart"/>
      <w:r>
        <w:rPr>
          <w:rFonts w:ascii="Times" w:eastAsia="Times" w:hAnsi="Times" w:cs="Times"/>
          <w:u w:val="single"/>
        </w:rPr>
        <w:t>permissable</w:t>
      </w:r>
      <w:proofErr w:type="spellEnd"/>
      <w:r>
        <w:rPr>
          <w:rFonts w:ascii="Times" w:eastAsia="Times" w:hAnsi="Times" w:cs="Times"/>
        </w:rPr>
        <w:t xml:space="preserve"> </w:t>
      </w:r>
      <w:r>
        <w:rPr>
          <w:rFonts w:ascii="Times" w:eastAsia="Times" w:hAnsi="Times" w:cs="Times"/>
          <w:u w:val="single"/>
        </w:rPr>
        <w:t>through this document. Expanding the collaborating pharmacist’s clinical privileges will require</w:t>
      </w:r>
      <w:r>
        <w:rPr>
          <w:rFonts w:ascii="Times" w:eastAsia="Times" w:hAnsi="Times" w:cs="Times"/>
        </w:rPr>
        <w:t xml:space="preserve"> </w:t>
      </w:r>
      <w:r>
        <w:rPr>
          <w:rFonts w:ascii="Times" w:eastAsia="Times" w:hAnsi="Times" w:cs="Times"/>
          <w:u w:val="single"/>
        </w:rPr>
        <w:t>either revision of this document, or the development of a new collaborative practice agreement.</w:t>
      </w:r>
    </w:p>
    <w:p w14:paraId="445B44A3" w14:textId="77777777" w:rsidR="00437FF5" w:rsidRDefault="00437FF5">
      <w:pPr>
        <w:pBdr>
          <w:top w:val="nil"/>
          <w:left w:val="nil"/>
          <w:bottom w:val="nil"/>
          <w:right w:val="nil"/>
          <w:between w:val="nil"/>
        </w:pBdr>
        <w:spacing w:before="8"/>
        <w:contextualSpacing w:val="0"/>
        <w:rPr>
          <w:rFonts w:ascii="Times" w:eastAsia="Times" w:hAnsi="Times" w:cs="Times"/>
          <w:u w:val="single"/>
        </w:rPr>
      </w:pPr>
    </w:p>
    <w:p w14:paraId="7C64FD4C" w14:textId="77777777" w:rsidR="00437FF5" w:rsidRDefault="00B84613">
      <w:pPr>
        <w:pBdr>
          <w:top w:val="nil"/>
          <w:left w:val="nil"/>
          <w:bottom w:val="nil"/>
          <w:right w:val="nil"/>
          <w:between w:val="nil"/>
        </w:pBdr>
        <w:spacing w:before="56" w:line="266" w:lineRule="auto"/>
        <w:ind w:left="120" w:right="119"/>
        <w:contextualSpacing w:val="0"/>
        <w:jc w:val="both"/>
        <w:rPr>
          <w:rFonts w:ascii="Times" w:eastAsia="Times" w:hAnsi="Times" w:cs="Times"/>
        </w:rPr>
      </w:pPr>
      <w:r>
        <w:rPr>
          <w:rFonts w:ascii="Times" w:eastAsia="Times" w:hAnsi="Times" w:cs="Times"/>
        </w:rPr>
        <w:t xml:space="preserve">The following collaborative practice agreement, between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and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describes the clinical privileges granted to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in compliance with the Connecticut Pharmacy Practice Act. By signing this document,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enters into this agreement and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RPh accepts the responsibilities of effectively carrying out the duties of this agreement. This written agreement outlines the process and procedures for collaborative patient care with long-acting injectable antipsychotic treatment.</w:t>
      </w:r>
    </w:p>
    <w:p w14:paraId="495655E1" w14:textId="77777777" w:rsidR="00437FF5" w:rsidRDefault="00437FF5">
      <w:pPr>
        <w:pBdr>
          <w:top w:val="nil"/>
          <w:left w:val="nil"/>
          <w:bottom w:val="nil"/>
          <w:right w:val="nil"/>
          <w:between w:val="nil"/>
        </w:pBdr>
        <w:spacing w:before="6"/>
        <w:contextualSpacing w:val="0"/>
        <w:rPr>
          <w:rFonts w:ascii="Times" w:eastAsia="Times" w:hAnsi="Times" w:cs="Times"/>
        </w:rPr>
      </w:pPr>
    </w:p>
    <w:p w14:paraId="10296997" w14:textId="77777777" w:rsidR="00437FF5" w:rsidRDefault="00B84613">
      <w:pPr>
        <w:pBdr>
          <w:top w:val="nil"/>
          <w:left w:val="nil"/>
          <w:bottom w:val="nil"/>
          <w:right w:val="nil"/>
          <w:between w:val="nil"/>
        </w:pBdr>
        <w:ind w:left="120"/>
        <w:contextualSpacing w:val="0"/>
        <w:jc w:val="both"/>
        <w:rPr>
          <w:rFonts w:ascii="Times" w:eastAsia="Times" w:hAnsi="Times" w:cs="Times"/>
        </w:rPr>
      </w:pPr>
      <w:r>
        <w:rPr>
          <w:rFonts w:ascii="Times" w:eastAsia="Times" w:hAnsi="Times" w:cs="Times"/>
        </w:rPr>
        <w:t xml:space="preserve">This agreement will be reviewed annually by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and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u w:val="single"/>
        </w:rPr>
        <w:t xml:space="preserve">, </w:t>
      </w:r>
      <w:r>
        <w:rPr>
          <w:rFonts w:ascii="Times" w:eastAsia="Times" w:hAnsi="Times" w:cs="Times"/>
        </w:rPr>
        <w:t>RP</w:t>
      </w:r>
      <w:r>
        <w:rPr>
          <w:rFonts w:ascii="Times" w:eastAsia="Times" w:hAnsi="Times" w:cs="Times"/>
          <w:sz w:val="18"/>
          <w:szCs w:val="18"/>
        </w:rPr>
        <w:t>H</w:t>
      </w:r>
      <w:r>
        <w:rPr>
          <w:rFonts w:ascii="Times" w:eastAsia="Times" w:hAnsi="Times" w:cs="Times"/>
        </w:rPr>
        <w:t>.</w:t>
      </w:r>
    </w:p>
    <w:p w14:paraId="1FC478F5" w14:textId="77777777" w:rsidR="00437FF5" w:rsidRDefault="00437FF5">
      <w:pPr>
        <w:pBdr>
          <w:top w:val="nil"/>
          <w:left w:val="nil"/>
          <w:bottom w:val="nil"/>
          <w:right w:val="nil"/>
          <w:between w:val="nil"/>
        </w:pBdr>
        <w:contextualSpacing w:val="0"/>
        <w:rPr>
          <w:rFonts w:ascii="Times" w:eastAsia="Times" w:hAnsi="Times" w:cs="Times"/>
        </w:rPr>
      </w:pPr>
    </w:p>
    <w:p w14:paraId="4F612432" w14:textId="77777777" w:rsidR="00437FF5" w:rsidRDefault="00437FF5">
      <w:pPr>
        <w:pBdr>
          <w:top w:val="nil"/>
          <w:left w:val="nil"/>
          <w:bottom w:val="nil"/>
          <w:right w:val="nil"/>
          <w:between w:val="nil"/>
        </w:pBdr>
        <w:contextualSpacing w:val="0"/>
        <w:rPr>
          <w:rFonts w:ascii="Times" w:eastAsia="Times" w:hAnsi="Times" w:cs="Times"/>
        </w:rPr>
      </w:pPr>
    </w:p>
    <w:p w14:paraId="5CB68028" w14:textId="77777777" w:rsidR="00437FF5" w:rsidRDefault="00437FF5">
      <w:pPr>
        <w:pBdr>
          <w:top w:val="nil"/>
          <w:left w:val="nil"/>
          <w:bottom w:val="nil"/>
          <w:right w:val="nil"/>
          <w:between w:val="nil"/>
        </w:pBdr>
        <w:contextualSpacing w:val="0"/>
        <w:rPr>
          <w:rFonts w:ascii="Times" w:eastAsia="Times" w:hAnsi="Times" w:cs="Times"/>
        </w:rPr>
      </w:pPr>
    </w:p>
    <w:p w14:paraId="605F713F" w14:textId="77777777" w:rsidR="00437FF5" w:rsidRDefault="00437FF5">
      <w:pPr>
        <w:pBdr>
          <w:top w:val="nil"/>
          <w:left w:val="nil"/>
          <w:bottom w:val="nil"/>
          <w:right w:val="nil"/>
          <w:between w:val="nil"/>
        </w:pBdr>
        <w:contextualSpacing w:val="0"/>
        <w:rPr>
          <w:rFonts w:ascii="Times" w:eastAsia="Times" w:hAnsi="Times" w:cs="Times"/>
        </w:rPr>
      </w:pPr>
    </w:p>
    <w:p w14:paraId="48885B3F" w14:textId="77777777" w:rsidR="00437FF5" w:rsidRDefault="00B84613">
      <w:pPr>
        <w:pBdr>
          <w:top w:val="nil"/>
          <w:left w:val="nil"/>
          <w:bottom w:val="nil"/>
          <w:right w:val="nil"/>
          <w:between w:val="nil"/>
        </w:pBdr>
        <w:spacing w:before="184"/>
        <w:ind w:left="2080"/>
        <w:contextualSpacing w:val="0"/>
        <w:rPr>
          <w:rFonts w:ascii="Times" w:eastAsia="Times" w:hAnsi="Times" w:cs="Times"/>
        </w:rPr>
      </w:pPr>
      <w:r>
        <w:rPr>
          <w:rFonts w:ascii="Times" w:eastAsia="Times" w:hAnsi="Times" w:cs="Times"/>
        </w:rPr>
        <w:t>C</w:t>
      </w:r>
      <w:r>
        <w:rPr>
          <w:rFonts w:ascii="Times" w:eastAsia="Times" w:hAnsi="Times" w:cs="Times"/>
          <w:sz w:val="18"/>
          <w:szCs w:val="18"/>
        </w:rPr>
        <w:t xml:space="preserve">OLLABORATIVE </w:t>
      </w:r>
      <w:r>
        <w:rPr>
          <w:rFonts w:ascii="Times" w:eastAsia="Times" w:hAnsi="Times" w:cs="Times"/>
        </w:rPr>
        <w:t>P</w:t>
      </w:r>
      <w:r>
        <w:rPr>
          <w:rFonts w:ascii="Times" w:eastAsia="Times" w:hAnsi="Times" w:cs="Times"/>
          <w:sz w:val="18"/>
          <w:szCs w:val="18"/>
        </w:rPr>
        <w:t xml:space="preserve">RACTICE </w:t>
      </w:r>
      <w:r>
        <w:rPr>
          <w:rFonts w:ascii="Times" w:eastAsia="Times" w:hAnsi="Times" w:cs="Times"/>
        </w:rPr>
        <w:t>A</w:t>
      </w:r>
      <w:r>
        <w:rPr>
          <w:rFonts w:ascii="Times" w:eastAsia="Times" w:hAnsi="Times" w:cs="Times"/>
          <w:sz w:val="18"/>
          <w:szCs w:val="18"/>
        </w:rPr>
        <w:t xml:space="preserve">GREEMENT </w:t>
      </w:r>
      <w:r>
        <w:rPr>
          <w:rFonts w:ascii="Times" w:eastAsia="Times" w:hAnsi="Times" w:cs="Times"/>
        </w:rPr>
        <w:t>A</w:t>
      </w:r>
      <w:r>
        <w:rPr>
          <w:rFonts w:ascii="Times" w:eastAsia="Times" w:hAnsi="Times" w:cs="Times"/>
          <w:sz w:val="18"/>
          <w:szCs w:val="18"/>
        </w:rPr>
        <w:t xml:space="preserve">PPROVED </w:t>
      </w:r>
      <w:r>
        <w:rPr>
          <w:rFonts w:ascii="Times" w:eastAsia="Times" w:hAnsi="Times" w:cs="Times"/>
        </w:rPr>
        <w:t>B</w:t>
      </w:r>
      <w:r>
        <w:rPr>
          <w:rFonts w:ascii="Times" w:eastAsia="Times" w:hAnsi="Times" w:cs="Times"/>
          <w:sz w:val="18"/>
          <w:szCs w:val="18"/>
        </w:rPr>
        <w:t>Y</w:t>
      </w:r>
      <w:r>
        <w:rPr>
          <w:rFonts w:ascii="Times" w:eastAsia="Times" w:hAnsi="Times" w:cs="Times"/>
        </w:rPr>
        <w:t>:</w:t>
      </w:r>
    </w:p>
    <w:p w14:paraId="3221662A" w14:textId="77777777" w:rsidR="00437FF5" w:rsidRDefault="00437FF5">
      <w:pPr>
        <w:pBdr>
          <w:top w:val="nil"/>
          <w:left w:val="nil"/>
          <w:bottom w:val="nil"/>
          <w:right w:val="nil"/>
          <w:between w:val="nil"/>
        </w:pBdr>
        <w:contextualSpacing w:val="0"/>
        <w:rPr>
          <w:rFonts w:ascii="Times" w:eastAsia="Times" w:hAnsi="Times" w:cs="Times"/>
        </w:rPr>
      </w:pPr>
    </w:p>
    <w:p w14:paraId="465930C6" w14:textId="77777777" w:rsidR="00437FF5" w:rsidRDefault="00437FF5">
      <w:pPr>
        <w:pBdr>
          <w:top w:val="nil"/>
          <w:left w:val="nil"/>
          <w:bottom w:val="nil"/>
          <w:right w:val="nil"/>
          <w:between w:val="nil"/>
        </w:pBdr>
        <w:contextualSpacing w:val="0"/>
        <w:rPr>
          <w:rFonts w:ascii="Times" w:eastAsia="Times" w:hAnsi="Times" w:cs="Times"/>
        </w:rPr>
      </w:pPr>
    </w:p>
    <w:p w14:paraId="66B0FBC3" w14:textId="77777777" w:rsidR="00437FF5" w:rsidRDefault="00437FF5">
      <w:pPr>
        <w:pBdr>
          <w:top w:val="nil"/>
          <w:left w:val="nil"/>
          <w:bottom w:val="nil"/>
          <w:right w:val="nil"/>
          <w:between w:val="nil"/>
        </w:pBdr>
        <w:contextualSpacing w:val="0"/>
        <w:rPr>
          <w:rFonts w:ascii="Times" w:eastAsia="Times" w:hAnsi="Times" w:cs="Times"/>
        </w:rPr>
      </w:pPr>
    </w:p>
    <w:p w14:paraId="2EB74DE5" w14:textId="77777777" w:rsidR="00437FF5" w:rsidRDefault="00437FF5">
      <w:pPr>
        <w:pBdr>
          <w:top w:val="nil"/>
          <w:left w:val="nil"/>
          <w:bottom w:val="nil"/>
          <w:right w:val="nil"/>
          <w:between w:val="nil"/>
        </w:pBdr>
        <w:contextualSpacing w:val="0"/>
        <w:rPr>
          <w:rFonts w:ascii="Times" w:eastAsia="Times" w:hAnsi="Times" w:cs="Times"/>
        </w:rPr>
      </w:pPr>
    </w:p>
    <w:p w14:paraId="49340CCD" w14:textId="77777777" w:rsidR="00437FF5" w:rsidRDefault="00437FF5">
      <w:pPr>
        <w:pBdr>
          <w:top w:val="nil"/>
          <w:left w:val="nil"/>
          <w:bottom w:val="nil"/>
          <w:right w:val="nil"/>
          <w:between w:val="nil"/>
        </w:pBdr>
        <w:contextualSpacing w:val="0"/>
        <w:rPr>
          <w:rFonts w:ascii="Times" w:eastAsia="Times" w:hAnsi="Times" w:cs="Times"/>
        </w:rPr>
      </w:pPr>
    </w:p>
    <w:p w14:paraId="6CDC00AB" w14:textId="77777777" w:rsidR="00437FF5" w:rsidRDefault="00437FF5">
      <w:pPr>
        <w:pBdr>
          <w:top w:val="nil"/>
          <w:left w:val="nil"/>
          <w:bottom w:val="nil"/>
          <w:right w:val="nil"/>
          <w:between w:val="nil"/>
        </w:pBdr>
        <w:contextualSpacing w:val="0"/>
        <w:rPr>
          <w:rFonts w:ascii="Times" w:eastAsia="Times" w:hAnsi="Times" w:cs="Times"/>
        </w:rPr>
      </w:pPr>
    </w:p>
    <w:p w14:paraId="4F12850D" w14:textId="77777777" w:rsidR="00437FF5" w:rsidRDefault="00437FF5">
      <w:pPr>
        <w:pBdr>
          <w:top w:val="nil"/>
          <w:left w:val="nil"/>
          <w:bottom w:val="nil"/>
          <w:right w:val="nil"/>
          <w:between w:val="nil"/>
        </w:pBdr>
        <w:contextualSpacing w:val="0"/>
        <w:rPr>
          <w:rFonts w:ascii="Times" w:eastAsia="Times" w:hAnsi="Times" w:cs="Times"/>
        </w:rPr>
      </w:pPr>
    </w:p>
    <w:p w14:paraId="148710FA" w14:textId="77777777" w:rsidR="00437FF5" w:rsidRDefault="00437FF5">
      <w:pPr>
        <w:pBdr>
          <w:top w:val="nil"/>
          <w:left w:val="nil"/>
          <w:bottom w:val="nil"/>
          <w:right w:val="nil"/>
          <w:between w:val="nil"/>
        </w:pBdr>
        <w:contextualSpacing w:val="0"/>
        <w:rPr>
          <w:rFonts w:ascii="Times" w:eastAsia="Times" w:hAnsi="Times" w:cs="Times"/>
        </w:rPr>
      </w:pPr>
    </w:p>
    <w:p w14:paraId="1CA304B7" w14:textId="77777777" w:rsidR="00437FF5" w:rsidRDefault="00437FF5">
      <w:pPr>
        <w:pBdr>
          <w:top w:val="nil"/>
          <w:left w:val="nil"/>
          <w:bottom w:val="nil"/>
          <w:right w:val="nil"/>
          <w:between w:val="nil"/>
        </w:pBdr>
        <w:contextualSpacing w:val="0"/>
        <w:rPr>
          <w:rFonts w:ascii="Times" w:eastAsia="Times" w:hAnsi="Times" w:cs="Times"/>
        </w:rPr>
      </w:pPr>
    </w:p>
    <w:p w14:paraId="34F8954E" w14:textId="77777777" w:rsidR="00437FF5" w:rsidRDefault="00437FF5">
      <w:pPr>
        <w:pBdr>
          <w:top w:val="nil"/>
          <w:left w:val="nil"/>
          <w:bottom w:val="nil"/>
          <w:right w:val="nil"/>
          <w:between w:val="nil"/>
        </w:pBdr>
        <w:spacing w:before="4"/>
        <w:contextualSpacing w:val="0"/>
        <w:rPr>
          <w:rFonts w:ascii="Times" w:eastAsia="Times" w:hAnsi="Times" w:cs="Times"/>
        </w:rPr>
      </w:pPr>
    </w:p>
    <w:p w14:paraId="3F84AD59" w14:textId="77777777" w:rsidR="00437FF5" w:rsidRDefault="00B84613">
      <w:pPr>
        <w:pBdr>
          <w:top w:val="nil"/>
          <w:left w:val="nil"/>
          <w:bottom w:val="nil"/>
          <w:right w:val="nil"/>
          <w:between w:val="nil"/>
        </w:pBdr>
        <w:tabs>
          <w:tab w:val="left" w:pos="4434"/>
        </w:tabs>
        <w:ind w:left="114"/>
        <w:contextualSpacing w:val="0"/>
        <w:rPr>
          <w:rFonts w:ascii="Times" w:eastAsia="Times" w:hAnsi="Times" w:cs="Times"/>
          <w:sz w:val="2"/>
          <w:szCs w:val="2"/>
        </w:rPr>
      </w:pPr>
      <w:r>
        <w:rPr>
          <w:rFonts w:ascii="Times" w:eastAsia="Times" w:hAnsi="Times" w:cs="Times"/>
          <w:sz w:val="2"/>
          <w:szCs w:val="2"/>
        </w:rPr>
        <w:t xml:space="preserve"> </w:t>
      </w:r>
      <w:r>
        <w:rPr>
          <w:rFonts w:ascii="Times" w:eastAsia="Times" w:hAnsi="Times" w:cs="Times"/>
          <w:sz w:val="2"/>
          <w:szCs w:val="2"/>
        </w:rPr>
        <w:tab/>
      </w:r>
    </w:p>
    <w:p w14:paraId="5FFB0B44" w14:textId="77777777" w:rsidR="00437FF5" w:rsidRDefault="00B84613">
      <w:pPr>
        <w:pBdr>
          <w:top w:val="nil"/>
          <w:left w:val="nil"/>
          <w:bottom w:val="nil"/>
          <w:right w:val="nil"/>
          <w:between w:val="nil"/>
        </w:pBdr>
        <w:tabs>
          <w:tab w:val="left" w:pos="4439"/>
        </w:tabs>
        <w:spacing w:before="8"/>
        <w:ind w:left="120"/>
        <w:contextualSpacing w:val="0"/>
        <w:rPr>
          <w:rFonts w:ascii="Times" w:eastAsia="Times" w:hAnsi="Times" w:cs="Times"/>
        </w:rPr>
      </w:pPr>
      <w:r>
        <w:rPr>
          <w:rFonts w:ascii="Times" w:eastAsia="Times" w:hAnsi="Times" w:cs="Times"/>
          <w:u w:val="single"/>
        </w:rPr>
        <w:t>Pharmacist</w:t>
      </w:r>
      <w:r>
        <w:rPr>
          <w:rFonts w:ascii="Times" w:eastAsia="Times" w:hAnsi="Times" w:cs="Times"/>
        </w:rPr>
        <w:t>, RPh</w:t>
      </w:r>
      <w:r>
        <w:rPr>
          <w:rFonts w:ascii="Times" w:eastAsia="Times" w:hAnsi="Times" w:cs="Times"/>
        </w:rPr>
        <w:tab/>
      </w:r>
      <w:r>
        <w:rPr>
          <w:rFonts w:ascii="Times" w:eastAsia="Times" w:hAnsi="Times" w:cs="Times"/>
          <w:u w:val="single"/>
        </w:rPr>
        <w:t>Physician</w:t>
      </w:r>
      <w:r>
        <w:rPr>
          <w:rFonts w:ascii="Times" w:eastAsia="Times" w:hAnsi="Times" w:cs="Times"/>
        </w:rPr>
        <w:t>, MD</w:t>
      </w:r>
    </w:p>
    <w:p w14:paraId="3CEC2B09" w14:textId="77777777" w:rsidR="00437FF5" w:rsidRDefault="00B84613">
      <w:pPr>
        <w:pBdr>
          <w:top w:val="nil"/>
          <w:left w:val="nil"/>
          <w:bottom w:val="nil"/>
          <w:right w:val="nil"/>
          <w:between w:val="nil"/>
        </w:pBdr>
        <w:tabs>
          <w:tab w:val="left" w:pos="4439"/>
        </w:tabs>
        <w:spacing w:before="4"/>
        <w:ind w:left="120"/>
        <w:contextualSpacing w:val="0"/>
        <w:rPr>
          <w:rFonts w:ascii="Times" w:eastAsia="Times" w:hAnsi="Times" w:cs="Times"/>
        </w:rPr>
      </w:pPr>
      <w:r>
        <w:rPr>
          <w:rFonts w:ascii="Times" w:eastAsia="Times" w:hAnsi="Times" w:cs="Times"/>
        </w:rPr>
        <w:t>Collaborating Pharmacist</w:t>
      </w:r>
      <w:r>
        <w:rPr>
          <w:rFonts w:ascii="Times" w:eastAsia="Times" w:hAnsi="Times" w:cs="Times"/>
        </w:rPr>
        <w:tab/>
        <w:t>Collaborating Psychiatrist</w:t>
      </w:r>
    </w:p>
    <w:p w14:paraId="4B3BD15C" w14:textId="77777777" w:rsidR="00437FF5" w:rsidRDefault="00437FF5">
      <w:pPr>
        <w:pBdr>
          <w:top w:val="nil"/>
          <w:left w:val="nil"/>
          <w:bottom w:val="nil"/>
          <w:right w:val="nil"/>
          <w:between w:val="nil"/>
        </w:pBdr>
        <w:contextualSpacing w:val="0"/>
        <w:rPr>
          <w:rFonts w:ascii="Times" w:eastAsia="Times" w:hAnsi="Times" w:cs="Times"/>
        </w:rPr>
      </w:pPr>
    </w:p>
    <w:p w14:paraId="50DB8F23" w14:textId="77777777" w:rsidR="00437FF5" w:rsidRDefault="00437FF5">
      <w:pPr>
        <w:pBdr>
          <w:top w:val="nil"/>
          <w:left w:val="nil"/>
          <w:bottom w:val="nil"/>
          <w:right w:val="nil"/>
          <w:between w:val="nil"/>
        </w:pBdr>
        <w:spacing w:before="1"/>
        <w:contextualSpacing w:val="0"/>
        <w:rPr>
          <w:rFonts w:ascii="Times" w:eastAsia="Times" w:hAnsi="Times" w:cs="Times"/>
        </w:rPr>
      </w:pPr>
    </w:p>
    <w:p w14:paraId="120F0DF4" w14:textId="77777777" w:rsidR="00437FF5" w:rsidRDefault="00B84613">
      <w:pPr>
        <w:pBdr>
          <w:top w:val="nil"/>
          <w:left w:val="nil"/>
          <w:bottom w:val="nil"/>
          <w:right w:val="nil"/>
          <w:between w:val="nil"/>
        </w:pBdr>
        <w:ind w:left="120"/>
        <w:contextualSpacing w:val="0"/>
        <w:rPr>
          <w:rFonts w:ascii="Times" w:eastAsia="Times" w:hAnsi="Times" w:cs="Times"/>
        </w:rPr>
      </w:pPr>
      <w:r>
        <w:rPr>
          <w:rFonts w:ascii="Times" w:eastAsia="Times" w:hAnsi="Times" w:cs="Times"/>
        </w:rPr>
        <w:t>D</w:t>
      </w:r>
      <w:r>
        <w:rPr>
          <w:rFonts w:ascii="Times" w:eastAsia="Times" w:hAnsi="Times" w:cs="Times"/>
          <w:sz w:val="18"/>
          <w:szCs w:val="18"/>
        </w:rPr>
        <w:t xml:space="preserve">ATE OF </w:t>
      </w:r>
      <w:r>
        <w:rPr>
          <w:rFonts w:ascii="Times" w:eastAsia="Times" w:hAnsi="Times" w:cs="Times"/>
        </w:rPr>
        <w:t>F</w:t>
      </w:r>
      <w:r>
        <w:rPr>
          <w:rFonts w:ascii="Times" w:eastAsia="Times" w:hAnsi="Times" w:cs="Times"/>
          <w:sz w:val="18"/>
          <w:szCs w:val="18"/>
        </w:rPr>
        <w:t xml:space="preserve">IRST </w:t>
      </w:r>
      <w:r>
        <w:rPr>
          <w:rFonts w:ascii="Times" w:eastAsia="Times" w:hAnsi="Times" w:cs="Times"/>
        </w:rPr>
        <w:t>I</w:t>
      </w:r>
      <w:r>
        <w:rPr>
          <w:rFonts w:ascii="Times" w:eastAsia="Times" w:hAnsi="Times" w:cs="Times"/>
          <w:sz w:val="18"/>
          <w:szCs w:val="18"/>
        </w:rPr>
        <w:t>MPLEMENTATION</w:t>
      </w:r>
      <w:r>
        <w:rPr>
          <w:rFonts w:ascii="Times" w:eastAsia="Times" w:hAnsi="Times" w:cs="Times"/>
        </w:rPr>
        <w:t>:</w:t>
      </w:r>
    </w:p>
    <w:p w14:paraId="6697141E" w14:textId="77777777" w:rsidR="00437FF5" w:rsidRDefault="00437FF5">
      <w:pPr>
        <w:pBdr>
          <w:top w:val="nil"/>
          <w:left w:val="nil"/>
          <w:bottom w:val="nil"/>
          <w:right w:val="nil"/>
          <w:between w:val="nil"/>
        </w:pBdr>
        <w:contextualSpacing w:val="0"/>
        <w:rPr>
          <w:rFonts w:ascii="Times" w:eastAsia="Times" w:hAnsi="Times" w:cs="Times"/>
        </w:rPr>
      </w:pPr>
    </w:p>
    <w:p w14:paraId="4CEBB1DE" w14:textId="77777777" w:rsidR="00437FF5" w:rsidRDefault="00437FF5">
      <w:pPr>
        <w:pBdr>
          <w:top w:val="nil"/>
          <w:left w:val="nil"/>
          <w:bottom w:val="nil"/>
          <w:right w:val="nil"/>
          <w:between w:val="nil"/>
        </w:pBdr>
        <w:spacing w:before="1"/>
        <w:contextualSpacing w:val="0"/>
        <w:rPr>
          <w:rFonts w:ascii="Times" w:eastAsia="Times" w:hAnsi="Times" w:cs="Times"/>
        </w:rPr>
      </w:pPr>
    </w:p>
    <w:p w14:paraId="09136BDE" w14:textId="77777777" w:rsidR="00437FF5" w:rsidRDefault="00B84613">
      <w:pPr>
        <w:pBdr>
          <w:top w:val="nil"/>
          <w:left w:val="nil"/>
          <w:bottom w:val="nil"/>
          <w:right w:val="nil"/>
          <w:between w:val="nil"/>
        </w:pBdr>
        <w:ind w:left="120"/>
        <w:contextualSpacing w:val="0"/>
        <w:rPr>
          <w:rFonts w:ascii="Times" w:eastAsia="Times" w:hAnsi="Times" w:cs="Times"/>
        </w:rPr>
      </w:pPr>
      <w:r>
        <w:rPr>
          <w:rFonts w:ascii="Times" w:eastAsia="Times" w:hAnsi="Times" w:cs="Times"/>
        </w:rPr>
        <w:t>D</w:t>
      </w:r>
      <w:r>
        <w:rPr>
          <w:rFonts w:ascii="Times" w:eastAsia="Times" w:hAnsi="Times" w:cs="Times"/>
          <w:sz w:val="18"/>
          <w:szCs w:val="18"/>
        </w:rPr>
        <w:t xml:space="preserve">ATES OF </w:t>
      </w:r>
      <w:r>
        <w:rPr>
          <w:rFonts w:ascii="Times" w:eastAsia="Times" w:hAnsi="Times" w:cs="Times"/>
        </w:rPr>
        <w:t>A</w:t>
      </w:r>
      <w:r>
        <w:rPr>
          <w:rFonts w:ascii="Times" w:eastAsia="Times" w:hAnsi="Times" w:cs="Times"/>
          <w:sz w:val="18"/>
          <w:szCs w:val="18"/>
        </w:rPr>
        <w:t xml:space="preserve">NNUAL </w:t>
      </w:r>
      <w:r>
        <w:rPr>
          <w:rFonts w:ascii="Times" w:eastAsia="Times" w:hAnsi="Times" w:cs="Times"/>
        </w:rPr>
        <w:t>R</w:t>
      </w:r>
      <w:r>
        <w:rPr>
          <w:rFonts w:ascii="Times" w:eastAsia="Times" w:hAnsi="Times" w:cs="Times"/>
          <w:sz w:val="18"/>
          <w:szCs w:val="18"/>
        </w:rPr>
        <w:t xml:space="preserve">EVIEW </w:t>
      </w:r>
      <w:r>
        <w:rPr>
          <w:rFonts w:ascii="Times" w:eastAsia="Times" w:hAnsi="Times" w:cs="Times"/>
        </w:rPr>
        <w:t>C</w:t>
      </w:r>
      <w:r>
        <w:rPr>
          <w:rFonts w:ascii="Times" w:eastAsia="Times" w:hAnsi="Times" w:cs="Times"/>
          <w:sz w:val="18"/>
          <w:szCs w:val="18"/>
        </w:rPr>
        <w:t>OMPLETED</w:t>
      </w:r>
      <w:r>
        <w:rPr>
          <w:rFonts w:ascii="Times" w:eastAsia="Times" w:hAnsi="Times" w:cs="Times"/>
        </w:rPr>
        <w:t>:</w:t>
      </w:r>
    </w:p>
    <w:p w14:paraId="491DCB6F" w14:textId="77777777" w:rsidR="00437FF5" w:rsidRDefault="00437FF5">
      <w:pPr>
        <w:pBdr>
          <w:top w:val="nil"/>
          <w:left w:val="nil"/>
          <w:bottom w:val="nil"/>
          <w:right w:val="nil"/>
          <w:between w:val="nil"/>
        </w:pBdr>
        <w:spacing w:before="7"/>
        <w:contextualSpacing w:val="0"/>
        <w:rPr>
          <w:rFonts w:ascii="Times" w:eastAsia="Times" w:hAnsi="Times" w:cs="Times"/>
        </w:rPr>
      </w:pPr>
    </w:p>
    <w:p w14:paraId="17124C79" w14:textId="77777777" w:rsidR="00437FF5" w:rsidRDefault="00B84613">
      <w:pPr>
        <w:pBdr>
          <w:top w:val="nil"/>
          <w:left w:val="nil"/>
          <w:bottom w:val="nil"/>
          <w:right w:val="nil"/>
          <w:between w:val="nil"/>
        </w:pBdr>
        <w:ind w:left="1760"/>
        <w:contextualSpacing w:val="0"/>
        <w:rPr>
          <w:sz w:val="12"/>
          <w:szCs w:val="12"/>
        </w:rPr>
      </w:pPr>
      <w:r>
        <w:rPr>
          <w:sz w:val="16"/>
          <w:szCs w:val="16"/>
        </w:rPr>
        <w:t>A</w:t>
      </w:r>
      <w:r>
        <w:rPr>
          <w:sz w:val="12"/>
          <w:szCs w:val="12"/>
        </w:rPr>
        <w:t xml:space="preserve">UTHORED BY </w:t>
      </w:r>
      <w:r>
        <w:rPr>
          <w:sz w:val="16"/>
          <w:szCs w:val="16"/>
        </w:rPr>
        <w:t>C. C</w:t>
      </w:r>
      <w:r>
        <w:rPr>
          <w:sz w:val="12"/>
          <w:szCs w:val="12"/>
        </w:rPr>
        <w:t>ALEY</w:t>
      </w:r>
      <w:r>
        <w:rPr>
          <w:sz w:val="16"/>
          <w:szCs w:val="16"/>
        </w:rPr>
        <w:t>, P</w:t>
      </w:r>
      <w:r>
        <w:rPr>
          <w:sz w:val="12"/>
          <w:szCs w:val="12"/>
        </w:rPr>
        <w:t>HARM</w:t>
      </w:r>
      <w:r>
        <w:rPr>
          <w:sz w:val="16"/>
          <w:szCs w:val="16"/>
        </w:rPr>
        <w:t>D, BCPP, C</w:t>
      </w:r>
      <w:r>
        <w:rPr>
          <w:sz w:val="12"/>
          <w:szCs w:val="12"/>
        </w:rPr>
        <w:t xml:space="preserve">LINICAL </w:t>
      </w:r>
      <w:r>
        <w:rPr>
          <w:sz w:val="16"/>
          <w:szCs w:val="16"/>
        </w:rPr>
        <w:t>P</w:t>
      </w:r>
      <w:r>
        <w:rPr>
          <w:sz w:val="12"/>
          <w:szCs w:val="12"/>
        </w:rPr>
        <w:t>ROFESSOR</w:t>
      </w:r>
      <w:r>
        <w:rPr>
          <w:sz w:val="16"/>
          <w:szCs w:val="16"/>
        </w:rPr>
        <w:t>, UC</w:t>
      </w:r>
      <w:r>
        <w:rPr>
          <w:sz w:val="12"/>
          <w:szCs w:val="12"/>
        </w:rPr>
        <w:t xml:space="preserve">ONN </w:t>
      </w:r>
      <w:r>
        <w:rPr>
          <w:sz w:val="16"/>
          <w:szCs w:val="16"/>
        </w:rPr>
        <w:t>S</w:t>
      </w:r>
      <w:r>
        <w:rPr>
          <w:sz w:val="12"/>
          <w:szCs w:val="12"/>
        </w:rPr>
        <w:t xml:space="preserve">CHOOL OF </w:t>
      </w:r>
      <w:r>
        <w:rPr>
          <w:sz w:val="16"/>
          <w:szCs w:val="16"/>
        </w:rPr>
        <w:t>P</w:t>
      </w:r>
      <w:r>
        <w:rPr>
          <w:sz w:val="12"/>
          <w:szCs w:val="12"/>
        </w:rPr>
        <w:t>HARMACY</w:t>
      </w:r>
    </w:p>
    <w:p w14:paraId="340C8E0E" w14:textId="77777777" w:rsidR="00437FF5" w:rsidRDefault="00437FF5">
      <w:pPr>
        <w:pBdr>
          <w:top w:val="nil"/>
          <w:left w:val="nil"/>
          <w:bottom w:val="nil"/>
          <w:right w:val="nil"/>
          <w:between w:val="nil"/>
        </w:pBdr>
        <w:contextualSpacing w:val="0"/>
        <w:rPr>
          <w:sz w:val="12"/>
          <w:szCs w:val="12"/>
        </w:rPr>
      </w:pPr>
    </w:p>
    <w:p w14:paraId="60B28F98" w14:textId="77777777" w:rsidR="00437FF5" w:rsidRDefault="00437FF5">
      <w:pPr>
        <w:pBdr>
          <w:top w:val="nil"/>
          <w:left w:val="nil"/>
          <w:bottom w:val="nil"/>
          <w:right w:val="nil"/>
          <w:between w:val="nil"/>
        </w:pBdr>
        <w:contextualSpacing w:val="0"/>
        <w:rPr>
          <w:sz w:val="12"/>
          <w:szCs w:val="12"/>
        </w:rPr>
      </w:pPr>
    </w:p>
    <w:p w14:paraId="3D3B9243" w14:textId="77777777" w:rsidR="00437FF5" w:rsidRDefault="00437FF5">
      <w:pPr>
        <w:pBdr>
          <w:top w:val="nil"/>
          <w:left w:val="nil"/>
          <w:bottom w:val="nil"/>
          <w:right w:val="nil"/>
          <w:between w:val="nil"/>
        </w:pBdr>
        <w:spacing w:before="1"/>
        <w:contextualSpacing w:val="0"/>
        <w:rPr>
          <w:sz w:val="12"/>
          <w:szCs w:val="12"/>
        </w:rPr>
      </w:pPr>
    </w:p>
    <w:p w14:paraId="3166D83A" w14:textId="77777777" w:rsidR="00437FF5" w:rsidRDefault="00B84613">
      <w:pPr>
        <w:pBdr>
          <w:top w:val="nil"/>
          <w:left w:val="nil"/>
          <w:bottom w:val="nil"/>
          <w:right w:val="nil"/>
          <w:between w:val="nil"/>
        </w:pBdr>
        <w:tabs>
          <w:tab w:val="left" w:pos="314"/>
        </w:tabs>
        <w:spacing w:before="56"/>
        <w:contextualSpacing w:val="0"/>
        <w:rPr>
          <w:rFonts w:ascii="Times" w:eastAsia="Times" w:hAnsi="Times" w:cs="Times"/>
          <w:b/>
        </w:rPr>
      </w:pPr>
      <w:r>
        <w:rPr>
          <w:rFonts w:ascii="Times" w:eastAsia="Times" w:hAnsi="Times" w:cs="Times"/>
          <w:b/>
        </w:rPr>
        <w:lastRenderedPageBreak/>
        <w:t>I.</w:t>
      </w:r>
      <w:r>
        <w:rPr>
          <w:rFonts w:ascii="Times" w:eastAsia="Times" w:hAnsi="Times" w:cs="Times"/>
          <w:b/>
        </w:rPr>
        <w:tab/>
        <w:t>Purpose:</w:t>
      </w:r>
    </w:p>
    <w:p w14:paraId="5181F246" w14:textId="77777777" w:rsidR="00437FF5" w:rsidRDefault="00B84613">
      <w:pPr>
        <w:pBdr>
          <w:top w:val="nil"/>
          <w:left w:val="nil"/>
          <w:bottom w:val="nil"/>
          <w:right w:val="nil"/>
          <w:between w:val="nil"/>
        </w:pBdr>
        <w:spacing w:before="4" w:line="268" w:lineRule="auto"/>
        <w:ind w:left="100" w:right="102"/>
        <w:contextualSpacing w:val="0"/>
        <w:jc w:val="both"/>
        <w:rPr>
          <w:rFonts w:ascii="Times" w:eastAsia="Times" w:hAnsi="Times" w:cs="Times"/>
        </w:rPr>
      </w:pPr>
      <w:r>
        <w:rPr>
          <w:rFonts w:ascii="Times" w:eastAsia="Times" w:hAnsi="Times" w:cs="Times"/>
        </w:rPr>
        <w:t xml:space="preserve">This document describes an agreement to formally authorize pharmacist-administered long- acting injectable antipsychotic (LAIA) therapy to patients requiring such treatment through a collaborative practice agreement with a collaborating physician. The goal of implementing LAIA administration services is to improve patient and provider access to these medications, and to optimize treatment outcomes for patients who may benefit from LAIA therapy. This document adheres to Section 20-631 of the Connecticut Comprehensive Drug Laws (published online April 2014;   available   at:    </w:t>
      </w:r>
      <w:hyperlink r:id="rId7">
        <w:r>
          <w:rPr>
            <w:rFonts w:ascii="Times" w:eastAsia="Times" w:hAnsi="Times" w:cs="Times"/>
          </w:rPr>
          <w:t>http://www.ct.gov/dcp/lib/dcp/pdf/drug_control_pdf/</w:t>
        </w:r>
      </w:hyperlink>
      <w:r>
        <w:rPr>
          <w:rFonts w:ascii="Times" w:eastAsia="Times" w:hAnsi="Times" w:cs="Times"/>
        </w:rPr>
        <w:t xml:space="preserve"> </w:t>
      </w:r>
      <w:proofErr w:type="spellStart"/>
      <w:r>
        <w:rPr>
          <w:rFonts w:ascii="Times" w:eastAsia="Times" w:hAnsi="Times" w:cs="Times"/>
        </w:rPr>
        <w:t>drug_laws</w:t>
      </w:r>
      <w:proofErr w:type="spellEnd"/>
      <w:r>
        <w:rPr>
          <w:rFonts w:ascii="Times" w:eastAsia="Times" w:hAnsi="Times" w:cs="Times"/>
        </w:rPr>
        <w:t xml:space="preserve">   4-15-14   web_june_2714.pdf)</w:t>
      </w:r>
    </w:p>
    <w:p w14:paraId="01385308" w14:textId="77777777" w:rsidR="00437FF5" w:rsidRDefault="00437FF5">
      <w:pPr>
        <w:pBdr>
          <w:top w:val="nil"/>
          <w:left w:val="nil"/>
          <w:bottom w:val="nil"/>
          <w:right w:val="nil"/>
          <w:between w:val="nil"/>
        </w:pBdr>
        <w:spacing w:before="8"/>
        <w:contextualSpacing w:val="0"/>
        <w:rPr>
          <w:rFonts w:ascii="Times" w:eastAsia="Times" w:hAnsi="Times" w:cs="Times"/>
        </w:rPr>
      </w:pPr>
    </w:p>
    <w:p w14:paraId="68D60716" w14:textId="77777777" w:rsidR="00437FF5" w:rsidRDefault="00B84613">
      <w:pPr>
        <w:pBdr>
          <w:top w:val="nil"/>
          <w:left w:val="nil"/>
          <w:bottom w:val="nil"/>
          <w:right w:val="nil"/>
          <w:between w:val="nil"/>
        </w:pBdr>
        <w:tabs>
          <w:tab w:val="left" w:pos="407"/>
        </w:tabs>
        <w:contextualSpacing w:val="0"/>
        <w:rPr>
          <w:rFonts w:ascii="Times" w:eastAsia="Times" w:hAnsi="Times" w:cs="Times"/>
          <w:b/>
        </w:rPr>
      </w:pPr>
      <w:r>
        <w:rPr>
          <w:rFonts w:ascii="Times" w:eastAsia="Times" w:hAnsi="Times" w:cs="Times"/>
          <w:b/>
        </w:rPr>
        <w:t>II.</w:t>
      </w:r>
      <w:r>
        <w:rPr>
          <w:rFonts w:ascii="Times" w:eastAsia="Times" w:hAnsi="Times" w:cs="Times"/>
          <w:b/>
        </w:rPr>
        <w:tab/>
        <w:t>Patient Population:</w:t>
      </w:r>
    </w:p>
    <w:p w14:paraId="75DAC523" w14:textId="77777777" w:rsidR="00437FF5" w:rsidRDefault="00B84613">
      <w:pPr>
        <w:pBdr>
          <w:top w:val="nil"/>
          <w:left w:val="nil"/>
          <w:bottom w:val="nil"/>
          <w:right w:val="nil"/>
          <w:between w:val="nil"/>
        </w:pBdr>
        <w:spacing w:before="4" w:line="266" w:lineRule="auto"/>
        <w:ind w:left="100" w:right="216"/>
        <w:contextualSpacing w:val="0"/>
        <w:rPr>
          <w:rFonts w:ascii="Times" w:eastAsia="Times" w:hAnsi="Times" w:cs="Times"/>
        </w:rPr>
      </w:pPr>
      <w:r>
        <w:rPr>
          <w:rFonts w:ascii="Times" w:eastAsia="Times" w:hAnsi="Times" w:cs="Times"/>
        </w:rPr>
        <w:t xml:space="preserve">This collaborative practice agreement will apply to all patients referred to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by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It will be understood that all such patients referred to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will have an established physician-patient relationship with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MD and that the referred patient requires LAIA treatment.</w:t>
      </w:r>
    </w:p>
    <w:p w14:paraId="64C9B577" w14:textId="77777777" w:rsidR="00437FF5" w:rsidRDefault="00437FF5">
      <w:pPr>
        <w:pBdr>
          <w:top w:val="nil"/>
          <w:left w:val="nil"/>
          <w:bottom w:val="nil"/>
          <w:right w:val="nil"/>
          <w:between w:val="nil"/>
        </w:pBdr>
        <w:spacing w:before="7"/>
        <w:contextualSpacing w:val="0"/>
        <w:rPr>
          <w:rFonts w:ascii="Times" w:eastAsia="Times" w:hAnsi="Times" w:cs="Times"/>
        </w:rPr>
      </w:pPr>
    </w:p>
    <w:p w14:paraId="294389D9" w14:textId="77777777" w:rsidR="00437FF5" w:rsidRDefault="00B84613">
      <w:pPr>
        <w:pBdr>
          <w:top w:val="nil"/>
          <w:left w:val="nil"/>
          <w:bottom w:val="nil"/>
          <w:right w:val="nil"/>
          <w:between w:val="nil"/>
        </w:pBdr>
        <w:tabs>
          <w:tab w:val="left" w:pos="496"/>
        </w:tabs>
        <w:contextualSpacing w:val="0"/>
        <w:rPr>
          <w:rFonts w:ascii="Times" w:eastAsia="Times" w:hAnsi="Times" w:cs="Times"/>
          <w:b/>
        </w:rPr>
      </w:pPr>
      <w:r>
        <w:rPr>
          <w:rFonts w:ascii="Times" w:eastAsia="Times" w:hAnsi="Times" w:cs="Times"/>
          <w:b/>
        </w:rPr>
        <w:t>III.</w:t>
      </w:r>
      <w:r>
        <w:rPr>
          <w:rFonts w:ascii="Times" w:eastAsia="Times" w:hAnsi="Times" w:cs="Times"/>
          <w:b/>
        </w:rPr>
        <w:tab/>
        <w:t>Training and Approval:</w:t>
      </w:r>
    </w:p>
    <w:p w14:paraId="1F0C07BA" w14:textId="77777777" w:rsidR="00437FF5" w:rsidRDefault="00437FF5">
      <w:pPr>
        <w:pBdr>
          <w:top w:val="nil"/>
          <w:left w:val="nil"/>
          <w:bottom w:val="nil"/>
          <w:right w:val="nil"/>
          <w:between w:val="nil"/>
        </w:pBdr>
        <w:spacing w:before="8"/>
        <w:contextualSpacing w:val="0"/>
        <w:rPr>
          <w:rFonts w:ascii="Times" w:eastAsia="Times" w:hAnsi="Times" w:cs="Times"/>
          <w:b/>
        </w:rPr>
      </w:pPr>
    </w:p>
    <w:p w14:paraId="2B911F65" w14:textId="77777777" w:rsidR="00437FF5" w:rsidRDefault="00B84613">
      <w:pPr>
        <w:pBdr>
          <w:top w:val="nil"/>
          <w:left w:val="nil"/>
          <w:bottom w:val="nil"/>
          <w:right w:val="nil"/>
          <w:between w:val="nil"/>
        </w:pBdr>
        <w:spacing w:line="242" w:lineRule="auto"/>
        <w:ind w:left="100" w:right="216"/>
        <w:contextualSpacing w:val="0"/>
        <w:rPr>
          <w:rFonts w:ascii="Times" w:eastAsia="Times" w:hAnsi="Times" w:cs="Times"/>
        </w:rPr>
      </w:pPr>
      <w:r>
        <w:rPr>
          <w:rFonts w:ascii="Times" w:eastAsia="Times" w:hAnsi="Times" w:cs="Times"/>
        </w:rPr>
        <w:t>The State of Connecticut Department of Consumer Protection must approve each pharmacy site for patient safety and privacy. Collaborating pharmacists will complete necessary injection and disease state training before being permitted to provide LAIA administration services.</w:t>
      </w:r>
    </w:p>
    <w:p w14:paraId="796E41B3" w14:textId="77777777" w:rsidR="00437FF5" w:rsidRDefault="00437FF5">
      <w:pPr>
        <w:pBdr>
          <w:top w:val="nil"/>
          <w:left w:val="nil"/>
          <w:bottom w:val="nil"/>
          <w:right w:val="nil"/>
          <w:between w:val="nil"/>
        </w:pBdr>
        <w:spacing w:before="1"/>
        <w:contextualSpacing w:val="0"/>
        <w:rPr>
          <w:rFonts w:ascii="Times" w:eastAsia="Times" w:hAnsi="Times" w:cs="Times"/>
        </w:rPr>
      </w:pPr>
    </w:p>
    <w:p w14:paraId="15DB7255" w14:textId="77777777" w:rsidR="00437FF5" w:rsidRDefault="00B84613">
      <w:pPr>
        <w:pBdr>
          <w:top w:val="nil"/>
          <w:left w:val="nil"/>
          <w:bottom w:val="nil"/>
          <w:right w:val="nil"/>
          <w:between w:val="nil"/>
        </w:pBdr>
        <w:spacing w:line="268" w:lineRule="auto"/>
        <w:ind w:left="100" w:right="119"/>
        <w:contextualSpacing w:val="0"/>
        <w:jc w:val="both"/>
        <w:rPr>
          <w:rFonts w:ascii="Times" w:eastAsia="Times" w:hAnsi="Times" w:cs="Times"/>
        </w:rPr>
      </w:pPr>
      <w:r>
        <w:rPr>
          <w:rFonts w:ascii="Times" w:eastAsia="Times" w:hAnsi="Times" w:cs="Times"/>
        </w:rPr>
        <w:t xml:space="preserve">The collaborating pharmacist must have current certification and/or training </w:t>
      </w:r>
      <w:proofErr w:type="gramStart"/>
      <w:r>
        <w:rPr>
          <w:rFonts w:ascii="Times" w:eastAsia="Times" w:hAnsi="Times" w:cs="Times"/>
        </w:rPr>
        <w:t>in:</w:t>
      </w:r>
      <w:proofErr w:type="gramEnd"/>
      <w:r>
        <w:rPr>
          <w:rFonts w:ascii="Times" w:eastAsia="Times" w:hAnsi="Times" w:cs="Times"/>
        </w:rPr>
        <w:t xml:space="preserve"> 1) cardio- pulmonary resuscitation, 2) first aid, 3) vaccine administration, 4) OSHA, and 5) blood-borne pathogen. Additionally, the collaborating pharmacist must have completed manufacturer specific training for each product and must complete a minimum of 2 hours of annual continuing education credits focused on antipsychotics and/or disease states that are FDA approved for the LAIA use (e.g., schizophrenia, bipolar disorder). The collaborating pharmacist will also be trained on the proper procedures for documentation and physician follow-up.</w:t>
      </w:r>
    </w:p>
    <w:p w14:paraId="1EBDD590" w14:textId="77777777" w:rsidR="00437FF5" w:rsidRDefault="00437FF5">
      <w:pPr>
        <w:pBdr>
          <w:top w:val="nil"/>
          <w:left w:val="nil"/>
          <w:bottom w:val="nil"/>
          <w:right w:val="nil"/>
          <w:between w:val="nil"/>
        </w:pBdr>
        <w:spacing w:before="7"/>
        <w:contextualSpacing w:val="0"/>
        <w:rPr>
          <w:rFonts w:ascii="Times" w:eastAsia="Times" w:hAnsi="Times" w:cs="Times"/>
        </w:rPr>
      </w:pPr>
    </w:p>
    <w:p w14:paraId="73B6AF01" w14:textId="77777777" w:rsidR="00437FF5" w:rsidRDefault="00B84613">
      <w:pPr>
        <w:pBdr>
          <w:top w:val="nil"/>
          <w:left w:val="nil"/>
          <w:bottom w:val="nil"/>
          <w:right w:val="nil"/>
          <w:between w:val="nil"/>
        </w:pBdr>
        <w:tabs>
          <w:tab w:val="left" w:pos="456"/>
        </w:tabs>
        <w:contextualSpacing w:val="0"/>
        <w:rPr>
          <w:rFonts w:ascii="Times" w:eastAsia="Times" w:hAnsi="Times" w:cs="Times"/>
          <w:b/>
        </w:rPr>
      </w:pPr>
      <w:r>
        <w:rPr>
          <w:rFonts w:ascii="Times" w:eastAsia="Times" w:hAnsi="Times" w:cs="Times"/>
          <w:b/>
        </w:rPr>
        <w:t>IV.</w:t>
      </w:r>
      <w:r>
        <w:rPr>
          <w:rFonts w:ascii="Times" w:eastAsia="Times" w:hAnsi="Times" w:cs="Times"/>
          <w:b/>
        </w:rPr>
        <w:tab/>
        <w:t>General Provisions:</w:t>
      </w:r>
    </w:p>
    <w:p w14:paraId="4264B452" w14:textId="77777777" w:rsidR="00437FF5" w:rsidRDefault="00437FF5">
      <w:pPr>
        <w:pBdr>
          <w:top w:val="nil"/>
          <w:left w:val="nil"/>
          <w:bottom w:val="nil"/>
          <w:right w:val="nil"/>
          <w:between w:val="nil"/>
        </w:pBdr>
        <w:tabs>
          <w:tab w:val="left" w:pos="456"/>
        </w:tabs>
        <w:contextualSpacing w:val="0"/>
        <w:rPr>
          <w:rFonts w:ascii="Times" w:eastAsia="Times" w:hAnsi="Times" w:cs="Times"/>
          <w:b/>
        </w:rPr>
      </w:pPr>
    </w:p>
    <w:p w14:paraId="2C668A7A" w14:textId="77777777" w:rsidR="00437FF5" w:rsidRDefault="00B84613">
      <w:pPr>
        <w:pBdr>
          <w:top w:val="nil"/>
          <w:left w:val="nil"/>
          <w:bottom w:val="nil"/>
          <w:right w:val="nil"/>
          <w:between w:val="nil"/>
        </w:pBdr>
        <w:spacing w:before="4" w:line="266" w:lineRule="auto"/>
        <w:ind w:left="100" w:right="216"/>
        <w:contextualSpacing w:val="0"/>
        <w:rPr>
          <w:rFonts w:ascii="Times" w:eastAsia="Times" w:hAnsi="Times" w:cs="Times"/>
        </w:rPr>
      </w:pPr>
      <w:r>
        <w:rPr>
          <w:rFonts w:ascii="Times" w:eastAsia="Times" w:hAnsi="Times" w:cs="Times"/>
        </w:rPr>
        <w:t xml:space="preserve">Specific procedures for all activities, including provider roles and responsibilities, are detailed in the protocol that follows. </w:t>
      </w:r>
      <w:proofErr w:type="gramStart"/>
      <w:r>
        <w:rPr>
          <w:rFonts w:ascii="Times" w:eastAsia="Times" w:hAnsi="Times" w:cs="Times"/>
        </w:rPr>
        <w:t>In order to</w:t>
      </w:r>
      <w:proofErr w:type="gramEnd"/>
      <w:r>
        <w:rPr>
          <w:rFonts w:ascii="Times" w:eastAsia="Times" w:hAnsi="Times" w:cs="Times"/>
        </w:rPr>
        <w:t xml:space="preserve"> improve access to LAIAs, and enhance patient care,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is given authority to administer approved LAIAs that have been prescribed for patients under the care of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MD.</w:t>
      </w:r>
    </w:p>
    <w:p w14:paraId="74DB383E" w14:textId="77777777" w:rsidR="00437FF5" w:rsidRDefault="00437FF5">
      <w:pPr>
        <w:pBdr>
          <w:top w:val="nil"/>
          <w:left w:val="nil"/>
          <w:bottom w:val="nil"/>
          <w:right w:val="nil"/>
          <w:between w:val="nil"/>
        </w:pBdr>
        <w:spacing w:before="9"/>
        <w:contextualSpacing w:val="0"/>
        <w:rPr>
          <w:rFonts w:ascii="Times" w:eastAsia="Times" w:hAnsi="Times" w:cs="Times"/>
        </w:rPr>
      </w:pPr>
    </w:p>
    <w:p w14:paraId="19099F22" w14:textId="77777777" w:rsidR="00437FF5" w:rsidRDefault="00B84613">
      <w:pPr>
        <w:pBdr>
          <w:top w:val="nil"/>
          <w:left w:val="nil"/>
          <w:bottom w:val="nil"/>
          <w:right w:val="nil"/>
          <w:between w:val="nil"/>
        </w:pBdr>
        <w:spacing w:before="56"/>
        <w:ind w:left="100"/>
        <w:contextualSpacing w:val="0"/>
        <w:rPr>
          <w:rFonts w:ascii="Times" w:eastAsia="Times" w:hAnsi="Times" w:cs="Times"/>
        </w:rPr>
      </w:pPr>
      <w:r>
        <w:rPr>
          <w:rFonts w:ascii="Times" w:eastAsia="Times" w:hAnsi="Times" w:cs="Times"/>
        </w:rPr>
        <w:t xml:space="preserve">The specific LAIAs that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RPh is given authority to administer include, please check all that apply:</w:t>
      </w:r>
    </w:p>
    <w:p w14:paraId="212A9187" w14:textId="1C922652" w:rsidR="00437FF5" w:rsidRPr="00BF7FA3" w:rsidRDefault="00B84613">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 xml:space="preserve">Abilify </w:t>
      </w:r>
      <w:proofErr w:type="spellStart"/>
      <w:r>
        <w:rPr>
          <w:rFonts w:ascii="Times" w:eastAsia="Times" w:hAnsi="Times" w:cs="Times"/>
        </w:rPr>
        <w:t>Maintena</w:t>
      </w:r>
      <w:bookmarkStart w:id="0" w:name="_Hlk156909667"/>
      <w:proofErr w:type="spellEnd"/>
      <w:r>
        <w:rPr>
          <w:rFonts w:ascii="Times" w:eastAsia="Times" w:hAnsi="Times" w:cs="Times"/>
          <w:sz w:val="16"/>
          <w:szCs w:val="16"/>
        </w:rPr>
        <w:t>®</w:t>
      </w:r>
      <w:bookmarkEnd w:id="0"/>
      <w:r>
        <w:rPr>
          <w:rFonts w:ascii="Times" w:eastAsia="Times" w:hAnsi="Times" w:cs="Times"/>
          <w:sz w:val="16"/>
          <w:szCs w:val="16"/>
        </w:rPr>
        <w:t xml:space="preserve"> </w:t>
      </w:r>
      <w:r>
        <w:rPr>
          <w:rFonts w:ascii="Times" w:eastAsia="Times" w:hAnsi="Times" w:cs="Times"/>
        </w:rPr>
        <w:t>(aripiprazole)</w:t>
      </w:r>
    </w:p>
    <w:p w14:paraId="183AB813" w14:textId="67DFA606" w:rsidR="00BF7FA3" w:rsidRDefault="00BF7FA3">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 xml:space="preserve">Abilify </w:t>
      </w:r>
      <w:proofErr w:type="spellStart"/>
      <w:r>
        <w:rPr>
          <w:rFonts w:ascii="Times" w:eastAsia="Times" w:hAnsi="Times" w:cs="Times"/>
        </w:rPr>
        <w:t>Asimtufi</w:t>
      </w:r>
      <w:r w:rsidR="006B7823">
        <w:rPr>
          <w:rFonts w:ascii="Times" w:eastAsia="Times" w:hAnsi="Times" w:cs="Times"/>
        </w:rPr>
        <w:t>i</w:t>
      </w:r>
      <w:proofErr w:type="spellEnd"/>
      <w:r>
        <w:rPr>
          <w:rFonts w:ascii="Times" w:eastAsia="Times" w:hAnsi="Times" w:cs="Times"/>
          <w:sz w:val="16"/>
          <w:szCs w:val="16"/>
        </w:rPr>
        <w:t xml:space="preserve">® </w:t>
      </w:r>
      <w:r>
        <w:rPr>
          <w:rFonts w:ascii="Times" w:eastAsia="Times" w:hAnsi="Times" w:cs="Times"/>
          <w:sz w:val="22"/>
          <w:szCs w:val="22"/>
        </w:rPr>
        <w:t>(aripiprazole)</w:t>
      </w:r>
    </w:p>
    <w:p w14:paraId="791DA807" w14:textId="22C0375F" w:rsidR="00437FF5" w:rsidRDefault="00B84613">
      <w:pPr>
        <w:numPr>
          <w:ilvl w:val="0"/>
          <w:numId w:val="13"/>
        </w:numPr>
        <w:pBdr>
          <w:top w:val="nil"/>
          <w:left w:val="nil"/>
          <w:bottom w:val="nil"/>
          <w:right w:val="nil"/>
          <w:between w:val="nil"/>
        </w:pBdr>
        <w:tabs>
          <w:tab w:val="left" w:pos="388"/>
          <w:tab w:val="left" w:pos="411"/>
        </w:tabs>
        <w:ind w:left="410" w:hanging="130"/>
      </w:pPr>
      <w:proofErr w:type="spellStart"/>
      <w:r>
        <w:rPr>
          <w:rFonts w:ascii="Times" w:eastAsia="Times" w:hAnsi="Times" w:cs="Times"/>
        </w:rPr>
        <w:t>Aristada</w:t>
      </w:r>
      <w:proofErr w:type="spellEnd"/>
      <w:r>
        <w:rPr>
          <w:rFonts w:ascii="Times" w:eastAsia="Times" w:hAnsi="Times" w:cs="Times"/>
          <w:sz w:val="16"/>
          <w:szCs w:val="16"/>
        </w:rPr>
        <w:t>®</w:t>
      </w:r>
      <w:r>
        <w:rPr>
          <w:rFonts w:ascii="Times" w:eastAsia="Times" w:hAnsi="Times" w:cs="Times"/>
        </w:rPr>
        <w:t xml:space="preserve"> (aripiprazole</w:t>
      </w:r>
      <w:r w:rsidR="00D3258D">
        <w:rPr>
          <w:rFonts w:ascii="Times" w:eastAsia="Times" w:hAnsi="Times" w:cs="Times"/>
        </w:rPr>
        <w:t xml:space="preserve"> </w:t>
      </w:r>
      <w:proofErr w:type="spellStart"/>
      <w:r w:rsidR="00D3258D">
        <w:rPr>
          <w:rFonts w:ascii="Times" w:eastAsia="Times" w:hAnsi="Times" w:cs="Times"/>
        </w:rPr>
        <w:t>lauroxil</w:t>
      </w:r>
      <w:proofErr w:type="spellEnd"/>
      <w:r>
        <w:rPr>
          <w:rFonts w:ascii="Times" w:eastAsia="Times" w:hAnsi="Times" w:cs="Times"/>
        </w:rPr>
        <w:t>)</w:t>
      </w:r>
    </w:p>
    <w:p w14:paraId="01C41965" w14:textId="353E58B3" w:rsidR="00437FF5" w:rsidRDefault="00B84613">
      <w:pPr>
        <w:numPr>
          <w:ilvl w:val="0"/>
          <w:numId w:val="13"/>
        </w:numPr>
        <w:pBdr>
          <w:top w:val="nil"/>
          <w:left w:val="nil"/>
          <w:bottom w:val="nil"/>
          <w:right w:val="nil"/>
          <w:between w:val="nil"/>
        </w:pBdr>
        <w:tabs>
          <w:tab w:val="left" w:pos="388"/>
          <w:tab w:val="left" w:pos="411"/>
        </w:tabs>
        <w:ind w:left="410" w:hanging="130"/>
      </w:pPr>
      <w:proofErr w:type="spellStart"/>
      <w:r>
        <w:rPr>
          <w:rFonts w:ascii="Times" w:eastAsia="Times" w:hAnsi="Times" w:cs="Times"/>
        </w:rPr>
        <w:t>Aristada</w:t>
      </w:r>
      <w:proofErr w:type="spellEnd"/>
      <w:r>
        <w:rPr>
          <w:rFonts w:ascii="Times" w:eastAsia="Times" w:hAnsi="Times" w:cs="Times"/>
        </w:rPr>
        <w:t xml:space="preserve"> Initio</w:t>
      </w:r>
      <w:r>
        <w:rPr>
          <w:rFonts w:ascii="Times" w:eastAsia="Times" w:hAnsi="Times" w:cs="Times"/>
          <w:sz w:val="16"/>
          <w:szCs w:val="16"/>
        </w:rPr>
        <w:t>®</w:t>
      </w:r>
      <w:r>
        <w:rPr>
          <w:rFonts w:ascii="Times" w:eastAsia="Times" w:hAnsi="Times" w:cs="Times"/>
        </w:rPr>
        <w:t xml:space="preserve"> (aripiprazole</w:t>
      </w:r>
      <w:r w:rsidR="00D3258D">
        <w:rPr>
          <w:rFonts w:ascii="Times" w:eastAsia="Times" w:hAnsi="Times" w:cs="Times"/>
        </w:rPr>
        <w:t xml:space="preserve"> </w:t>
      </w:r>
      <w:proofErr w:type="spellStart"/>
      <w:r w:rsidR="00D3258D">
        <w:rPr>
          <w:rFonts w:ascii="Times" w:eastAsia="Times" w:hAnsi="Times" w:cs="Times"/>
        </w:rPr>
        <w:t>lauroxil</w:t>
      </w:r>
      <w:proofErr w:type="spellEnd"/>
      <w:r>
        <w:rPr>
          <w:rFonts w:ascii="Times" w:eastAsia="Times" w:hAnsi="Times" w:cs="Times"/>
        </w:rPr>
        <w:t xml:space="preserve">) </w:t>
      </w:r>
    </w:p>
    <w:p w14:paraId="5B0EED1D" w14:textId="64B03A1C" w:rsidR="00437FF5" w:rsidRDefault="00B84613">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 xml:space="preserve">Invega </w:t>
      </w:r>
      <w:proofErr w:type="spellStart"/>
      <w:r>
        <w:rPr>
          <w:rFonts w:ascii="Times" w:eastAsia="Times" w:hAnsi="Times" w:cs="Times"/>
        </w:rPr>
        <w:t>Trinza</w:t>
      </w:r>
      <w:proofErr w:type="spellEnd"/>
      <w:r>
        <w:rPr>
          <w:rFonts w:ascii="Times" w:eastAsia="Times" w:hAnsi="Times" w:cs="Times"/>
        </w:rPr>
        <w:t xml:space="preserve"> </w:t>
      </w:r>
      <w:r>
        <w:rPr>
          <w:rFonts w:ascii="Times" w:eastAsia="Times" w:hAnsi="Times" w:cs="Times"/>
          <w:sz w:val="16"/>
          <w:szCs w:val="16"/>
        </w:rPr>
        <w:t xml:space="preserve">® </w:t>
      </w:r>
      <w:r>
        <w:rPr>
          <w:rFonts w:ascii="Times" w:eastAsia="Times" w:hAnsi="Times" w:cs="Times"/>
        </w:rPr>
        <w:t>(paliperidone</w:t>
      </w:r>
      <w:r w:rsidR="006B7823">
        <w:rPr>
          <w:rFonts w:ascii="Times" w:eastAsia="Times" w:hAnsi="Times" w:cs="Times"/>
        </w:rPr>
        <w:t xml:space="preserve"> </w:t>
      </w:r>
      <w:r w:rsidR="006B7823">
        <w:rPr>
          <w:rFonts w:ascii="Times" w:eastAsia="Times" w:hAnsi="Times" w:cs="Times"/>
        </w:rPr>
        <w:t>palmitate</w:t>
      </w:r>
      <w:r>
        <w:rPr>
          <w:rFonts w:ascii="Times" w:eastAsia="Times" w:hAnsi="Times" w:cs="Times"/>
        </w:rPr>
        <w:t xml:space="preserve">) </w:t>
      </w:r>
    </w:p>
    <w:p w14:paraId="611F2CAE" w14:textId="2858A21A" w:rsidR="00B36197" w:rsidRPr="00B36197" w:rsidRDefault="00B84613">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 xml:space="preserve">Invega </w:t>
      </w:r>
      <w:proofErr w:type="spellStart"/>
      <w:r>
        <w:rPr>
          <w:rFonts w:ascii="Times" w:eastAsia="Times" w:hAnsi="Times" w:cs="Times"/>
        </w:rPr>
        <w:t>Sustenna</w:t>
      </w:r>
      <w:proofErr w:type="spellEnd"/>
      <w:r>
        <w:rPr>
          <w:rFonts w:ascii="Times" w:eastAsia="Times" w:hAnsi="Times" w:cs="Times"/>
          <w:sz w:val="16"/>
          <w:szCs w:val="16"/>
        </w:rPr>
        <w:t xml:space="preserve">® </w:t>
      </w:r>
      <w:r>
        <w:rPr>
          <w:rFonts w:ascii="Times" w:eastAsia="Times" w:hAnsi="Times" w:cs="Times"/>
        </w:rPr>
        <w:t>(paliperidone</w:t>
      </w:r>
      <w:r w:rsidR="006B7823">
        <w:rPr>
          <w:rFonts w:ascii="Times" w:eastAsia="Times" w:hAnsi="Times" w:cs="Times"/>
        </w:rPr>
        <w:t xml:space="preserve"> </w:t>
      </w:r>
      <w:r w:rsidR="006B7823">
        <w:rPr>
          <w:rFonts w:ascii="Times" w:eastAsia="Times" w:hAnsi="Times" w:cs="Times"/>
        </w:rPr>
        <w:t>palmitate</w:t>
      </w:r>
      <w:r>
        <w:rPr>
          <w:rFonts w:ascii="Times" w:eastAsia="Times" w:hAnsi="Times" w:cs="Times"/>
        </w:rPr>
        <w:t>)</w:t>
      </w:r>
    </w:p>
    <w:p w14:paraId="66AB5EEE" w14:textId="0D2AF44D" w:rsidR="00437FF5" w:rsidRPr="006B7823" w:rsidRDefault="00B36197">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 xml:space="preserve">Invega </w:t>
      </w:r>
      <w:proofErr w:type="spellStart"/>
      <w:r>
        <w:rPr>
          <w:rFonts w:ascii="Times" w:eastAsia="Times" w:hAnsi="Times" w:cs="Times"/>
        </w:rPr>
        <w:t>Hafvera</w:t>
      </w:r>
      <w:proofErr w:type="spellEnd"/>
      <w:r>
        <w:rPr>
          <w:rFonts w:ascii="Times" w:eastAsia="Times" w:hAnsi="Times" w:cs="Times"/>
          <w:sz w:val="16"/>
          <w:szCs w:val="16"/>
        </w:rPr>
        <w:t xml:space="preserve">® </w:t>
      </w:r>
      <w:r>
        <w:rPr>
          <w:rFonts w:ascii="Times" w:eastAsia="Times" w:hAnsi="Times" w:cs="Times"/>
          <w:sz w:val="22"/>
          <w:szCs w:val="22"/>
        </w:rPr>
        <w:t>(paliperidone</w:t>
      </w:r>
      <w:r w:rsidR="006B7823">
        <w:rPr>
          <w:rFonts w:ascii="Times" w:eastAsia="Times" w:hAnsi="Times" w:cs="Times"/>
          <w:sz w:val="22"/>
          <w:szCs w:val="22"/>
        </w:rPr>
        <w:t xml:space="preserve"> </w:t>
      </w:r>
      <w:r w:rsidR="006B7823">
        <w:rPr>
          <w:rFonts w:ascii="Times" w:eastAsia="Times" w:hAnsi="Times" w:cs="Times"/>
        </w:rPr>
        <w:t>palmitate</w:t>
      </w:r>
      <w:r>
        <w:rPr>
          <w:rFonts w:ascii="Times" w:eastAsia="Times" w:hAnsi="Times" w:cs="Times"/>
          <w:sz w:val="22"/>
          <w:szCs w:val="22"/>
        </w:rPr>
        <w:t>)</w:t>
      </w:r>
    </w:p>
    <w:p w14:paraId="03319F46" w14:textId="757B4988" w:rsidR="006B7823" w:rsidRDefault="006B7823">
      <w:pPr>
        <w:numPr>
          <w:ilvl w:val="0"/>
          <w:numId w:val="13"/>
        </w:numPr>
        <w:pBdr>
          <w:top w:val="nil"/>
          <w:left w:val="nil"/>
          <w:bottom w:val="nil"/>
          <w:right w:val="nil"/>
          <w:between w:val="nil"/>
        </w:pBdr>
        <w:tabs>
          <w:tab w:val="left" w:pos="388"/>
          <w:tab w:val="left" w:pos="411"/>
        </w:tabs>
        <w:ind w:left="410" w:hanging="130"/>
      </w:pPr>
      <w:proofErr w:type="spellStart"/>
      <w:r>
        <w:rPr>
          <w:rFonts w:ascii="Times" w:eastAsia="Times" w:hAnsi="Times" w:cs="Times"/>
        </w:rPr>
        <w:t>Erzofri</w:t>
      </w:r>
      <w:proofErr w:type="spellEnd"/>
      <w:r>
        <w:rPr>
          <w:rFonts w:ascii="Times" w:eastAsia="Times" w:hAnsi="Times" w:cs="Times"/>
        </w:rPr>
        <w:t xml:space="preserve"> (paliperidone palmitate)</w:t>
      </w:r>
    </w:p>
    <w:p w14:paraId="24E9828B" w14:textId="77777777" w:rsidR="00B36197" w:rsidRPr="00B36197" w:rsidRDefault="00B84613">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Risperdal Consta</w:t>
      </w:r>
      <w:r>
        <w:rPr>
          <w:rFonts w:ascii="Times" w:eastAsia="Times" w:hAnsi="Times" w:cs="Times"/>
          <w:sz w:val="16"/>
          <w:szCs w:val="16"/>
        </w:rPr>
        <w:t xml:space="preserve">® </w:t>
      </w:r>
      <w:r>
        <w:rPr>
          <w:rFonts w:ascii="Times" w:eastAsia="Times" w:hAnsi="Times" w:cs="Times"/>
        </w:rPr>
        <w:t>(risperidone)</w:t>
      </w:r>
    </w:p>
    <w:p w14:paraId="5765C8CB" w14:textId="07B270FF" w:rsidR="00437FF5" w:rsidRPr="00BA22EF" w:rsidRDefault="00B36197">
      <w:pPr>
        <w:numPr>
          <w:ilvl w:val="0"/>
          <w:numId w:val="13"/>
        </w:numPr>
        <w:pBdr>
          <w:top w:val="nil"/>
          <w:left w:val="nil"/>
          <w:bottom w:val="nil"/>
          <w:right w:val="nil"/>
          <w:between w:val="nil"/>
        </w:pBdr>
        <w:tabs>
          <w:tab w:val="left" w:pos="388"/>
          <w:tab w:val="left" w:pos="411"/>
        </w:tabs>
        <w:ind w:left="410" w:hanging="130"/>
      </w:pPr>
      <w:proofErr w:type="spellStart"/>
      <w:r>
        <w:rPr>
          <w:rFonts w:ascii="Times" w:eastAsia="Times" w:hAnsi="Times" w:cs="Times"/>
        </w:rPr>
        <w:t>Pe</w:t>
      </w:r>
      <w:r w:rsidR="00BA22EF">
        <w:rPr>
          <w:rFonts w:ascii="Times" w:eastAsia="Times" w:hAnsi="Times" w:cs="Times"/>
        </w:rPr>
        <w:t>r</w:t>
      </w:r>
      <w:r>
        <w:rPr>
          <w:rFonts w:ascii="Times" w:eastAsia="Times" w:hAnsi="Times" w:cs="Times"/>
        </w:rPr>
        <w:t>seris</w:t>
      </w:r>
      <w:proofErr w:type="spellEnd"/>
      <w:r w:rsidR="00BA22EF">
        <w:rPr>
          <w:rFonts w:ascii="Times" w:eastAsia="Times" w:hAnsi="Times" w:cs="Times"/>
          <w:sz w:val="16"/>
          <w:szCs w:val="16"/>
        </w:rPr>
        <w:t>®</w:t>
      </w:r>
      <w:r w:rsidR="00BA22EF">
        <w:rPr>
          <w:rFonts w:ascii="Times" w:eastAsia="Times" w:hAnsi="Times" w:cs="Times"/>
        </w:rPr>
        <w:t xml:space="preserve"> (risperidone)</w:t>
      </w:r>
    </w:p>
    <w:p w14:paraId="48058750" w14:textId="12C0AA2E" w:rsidR="005F525A" w:rsidRDefault="005F525A" w:rsidP="005F525A">
      <w:pPr>
        <w:numPr>
          <w:ilvl w:val="0"/>
          <w:numId w:val="13"/>
        </w:numPr>
        <w:pBdr>
          <w:top w:val="nil"/>
          <w:left w:val="nil"/>
          <w:bottom w:val="nil"/>
          <w:right w:val="nil"/>
          <w:between w:val="nil"/>
        </w:pBdr>
        <w:tabs>
          <w:tab w:val="left" w:pos="388"/>
          <w:tab w:val="left" w:pos="411"/>
        </w:tabs>
        <w:ind w:left="410" w:hanging="130"/>
      </w:pPr>
      <w:proofErr w:type="spellStart"/>
      <w:r>
        <w:rPr>
          <w:rFonts w:ascii="Times" w:eastAsia="Times" w:hAnsi="Times" w:cs="Times"/>
        </w:rPr>
        <w:t>Uzedy</w:t>
      </w:r>
      <w:proofErr w:type="spellEnd"/>
      <w:r>
        <w:rPr>
          <w:rFonts w:ascii="Times" w:eastAsia="Times" w:hAnsi="Times" w:cs="Times"/>
          <w:sz w:val="16"/>
          <w:szCs w:val="16"/>
        </w:rPr>
        <w:t>®</w:t>
      </w:r>
      <w:r>
        <w:rPr>
          <w:rFonts w:ascii="Times" w:eastAsia="Times" w:hAnsi="Times" w:cs="Times"/>
        </w:rPr>
        <w:t xml:space="preserve"> (risperidone)</w:t>
      </w:r>
    </w:p>
    <w:p w14:paraId="76D50901" w14:textId="77777777" w:rsidR="00437FF5" w:rsidRDefault="00B84613">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lastRenderedPageBreak/>
        <w:t>Haldol Decanoate</w:t>
      </w:r>
      <w:r>
        <w:rPr>
          <w:rFonts w:ascii="Times" w:eastAsia="Times" w:hAnsi="Times" w:cs="Times"/>
          <w:sz w:val="16"/>
          <w:szCs w:val="16"/>
        </w:rPr>
        <w:t>®</w:t>
      </w:r>
      <w:r>
        <w:rPr>
          <w:rFonts w:ascii="Times" w:eastAsia="Times" w:hAnsi="Times" w:cs="Times"/>
        </w:rPr>
        <w:t xml:space="preserve"> (haloperidol)</w:t>
      </w:r>
    </w:p>
    <w:p w14:paraId="27CBA6A0" w14:textId="41290F0B" w:rsidR="005F525A" w:rsidRPr="005F525A" w:rsidRDefault="00B84613" w:rsidP="006B7823">
      <w:pPr>
        <w:numPr>
          <w:ilvl w:val="0"/>
          <w:numId w:val="13"/>
        </w:numPr>
        <w:pBdr>
          <w:top w:val="nil"/>
          <w:left w:val="nil"/>
          <w:bottom w:val="nil"/>
          <w:right w:val="nil"/>
          <w:between w:val="nil"/>
        </w:pBdr>
        <w:tabs>
          <w:tab w:val="left" w:pos="388"/>
          <w:tab w:val="left" w:pos="411"/>
        </w:tabs>
        <w:ind w:left="410" w:hanging="130"/>
      </w:pPr>
      <w:proofErr w:type="spellStart"/>
      <w:r>
        <w:rPr>
          <w:rFonts w:ascii="Times" w:eastAsia="Times" w:hAnsi="Times" w:cs="Times"/>
        </w:rPr>
        <w:t>Prolixin</w:t>
      </w:r>
      <w:proofErr w:type="spellEnd"/>
      <w:r>
        <w:rPr>
          <w:rFonts w:ascii="Times" w:eastAsia="Times" w:hAnsi="Times" w:cs="Times"/>
        </w:rPr>
        <w:t xml:space="preserve"> Decanoate</w:t>
      </w:r>
      <w:r>
        <w:rPr>
          <w:rFonts w:ascii="Times" w:eastAsia="Times" w:hAnsi="Times" w:cs="Times"/>
          <w:sz w:val="16"/>
          <w:szCs w:val="16"/>
        </w:rPr>
        <w:t>®</w:t>
      </w:r>
      <w:r>
        <w:rPr>
          <w:rFonts w:ascii="Times" w:eastAsia="Times" w:hAnsi="Times" w:cs="Times"/>
        </w:rPr>
        <w:t xml:space="preserve"> (fluphenazine)</w:t>
      </w:r>
    </w:p>
    <w:p w14:paraId="300039A2" w14:textId="5A946919" w:rsidR="00437FF5" w:rsidRDefault="005F525A">
      <w:pPr>
        <w:numPr>
          <w:ilvl w:val="0"/>
          <w:numId w:val="13"/>
        </w:numPr>
        <w:pBdr>
          <w:top w:val="nil"/>
          <w:left w:val="nil"/>
          <w:bottom w:val="nil"/>
          <w:right w:val="nil"/>
          <w:between w:val="nil"/>
        </w:pBdr>
        <w:tabs>
          <w:tab w:val="left" w:pos="388"/>
          <w:tab w:val="left" w:pos="411"/>
        </w:tabs>
        <w:ind w:left="410" w:hanging="130"/>
      </w:pPr>
      <w:r>
        <w:rPr>
          <w:rFonts w:ascii="Times" w:eastAsia="Times" w:hAnsi="Times" w:cs="Times"/>
        </w:rPr>
        <w:t>Vivitrol</w:t>
      </w:r>
      <w:r>
        <w:rPr>
          <w:rFonts w:ascii="Times" w:eastAsia="Times" w:hAnsi="Times" w:cs="Times"/>
          <w:sz w:val="16"/>
          <w:szCs w:val="16"/>
        </w:rPr>
        <w:t>®</w:t>
      </w:r>
      <w:r>
        <w:rPr>
          <w:rFonts w:ascii="Times" w:eastAsia="Times" w:hAnsi="Times" w:cs="Times"/>
        </w:rPr>
        <w:t xml:space="preserve"> (naltrexone)</w:t>
      </w:r>
      <w:r w:rsidR="00B84613">
        <w:rPr>
          <w:rFonts w:ascii="Times" w:eastAsia="Times" w:hAnsi="Times" w:cs="Times"/>
        </w:rPr>
        <w:tab/>
      </w:r>
      <w:r w:rsidR="00B84613">
        <w:rPr>
          <w:rFonts w:ascii="Times" w:eastAsia="Times" w:hAnsi="Times" w:cs="Times"/>
        </w:rPr>
        <w:tab/>
      </w:r>
    </w:p>
    <w:p w14:paraId="13AFB9BF" w14:textId="77777777" w:rsidR="00437FF5" w:rsidRDefault="00B84613">
      <w:pPr>
        <w:pBdr>
          <w:top w:val="nil"/>
          <w:left w:val="nil"/>
          <w:bottom w:val="nil"/>
          <w:right w:val="nil"/>
          <w:between w:val="nil"/>
        </w:pBdr>
        <w:spacing w:before="202" w:line="266" w:lineRule="auto"/>
        <w:ind w:left="100" w:right="216"/>
        <w:contextualSpacing w:val="0"/>
        <w:rPr>
          <w:rFonts w:ascii="Times" w:eastAsia="Times" w:hAnsi="Times" w:cs="Times"/>
        </w:rPr>
      </w:pPr>
      <w:r>
        <w:rPr>
          <w:rFonts w:ascii="Times" w:eastAsia="Times" w:hAnsi="Times" w:cs="Times"/>
        </w:rPr>
        <w:t xml:space="preserve">This agreement does </w:t>
      </w:r>
      <w:r>
        <w:rPr>
          <w:rFonts w:ascii="Times" w:eastAsia="Times" w:hAnsi="Times" w:cs="Times"/>
          <w:b/>
          <w:sz w:val="18"/>
          <w:szCs w:val="18"/>
        </w:rPr>
        <w:t xml:space="preserve">NOT </w:t>
      </w:r>
      <w:r>
        <w:rPr>
          <w:rFonts w:ascii="Times" w:eastAsia="Times" w:hAnsi="Times" w:cs="Times"/>
        </w:rPr>
        <w:t xml:space="preserve">authorize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w:t>
      </w:r>
      <w:proofErr w:type="gramStart"/>
      <w:r>
        <w:rPr>
          <w:rFonts w:ascii="Times" w:eastAsia="Times" w:hAnsi="Times" w:cs="Times"/>
        </w:rPr>
        <w:t>to:</w:t>
      </w:r>
      <w:proofErr w:type="gramEnd"/>
      <w:r>
        <w:rPr>
          <w:rFonts w:ascii="Times" w:eastAsia="Times" w:hAnsi="Times" w:cs="Times"/>
        </w:rPr>
        <w:t xml:space="preserve"> 1) initiate, manage, modify, monitor, refill, administer or discontinue any pharmacotherapy that is not described in this protocol, or 2) order any laboratory tests for referred patients.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RPh is also not authorized to change the LAIA dose unless directed to do so by the collaborating physician.</w:t>
      </w:r>
    </w:p>
    <w:p w14:paraId="57758936" w14:textId="77777777" w:rsidR="00437FF5" w:rsidRDefault="00437FF5">
      <w:pPr>
        <w:pBdr>
          <w:top w:val="nil"/>
          <w:left w:val="nil"/>
          <w:bottom w:val="nil"/>
          <w:right w:val="nil"/>
          <w:between w:val="nil"/>
        </w:pBdr>
        <w:contextualSpacing w:val="0"/>
        <w:rPr>
          <w:rFonts w:ascii="Times" w:eastAsia="Times" w:hAnsi="Times" w:cs="Times"/>
        </w:rPr>
      </w:pPr>
    </w:p>
    <w:p w14:paraId="531DB8A1" w14:textId="77777777" w:rsidR="00437FF5" w:rsidRDefault="00B84613">
      <w:pPr>
        <w:pBdr>
          <w:top w:val="nil"/>
          <w:left w:val="nil"/>
          <w:bottom w:val="nil"/>
          <w:right w:val="nil"/>
          <w:between w:val="nil"/>
        </w:pBdr>
        <w:tabs>
          <w:tab w:val="left" w:pos="363"/>
        </w:tabs>
        <w:spacing w:before="138"/>
        <w:contextualSpacing w:val="0"/>
        <w:rPr>
          <w:rFonts w:ascii="Times" w:eastAsia="Times" w:hAnsi="Times" w:cs="Times"/>
          <w:b/>
        </w:rPr>
      </w:pPr>
      <w:r>
        <w:rPr>
          <w:rFonts w:ascii="Times" w:eastAsia="Times" w:hAnsi="Times" w:cs="Times"/>
          <w:b/>
        </w:rPr>
        <w:t>V.</w:t>
      </w:r>
      <w:r>
        <w:rPr>
          <w:rFonts w:ascii="Times" w:eastAsia="Times" w:hAnsi="Times" w:cs="Times"/>
          <w:b/>
        </w:rPr>
        <w:tab/>
        <w:t>Specific Procedures:</w:t>
      </w:r>
    </w:p>
    <w:p w14:paraId="3640D46D" w14:textId="77777777" w:rsidR="00437FF5" w:rsidRDefault="00437FF5">
      <w:pPr>
        <w:pBdr>
          <w:top w:val="nil"/>
          <w:left w:val="nil"/>
          <w:bottom w:val="nil"/>
          <w:right w:val="nil"/>
          <w:between w:val="nil"/>
        </w:pBdr>
        <w:spacing w:before="8"/>
        <w:contextualSpacing w:val="0"/>
        <w:rPr>
          <w:rFonts w:ascii="Times" w:eastAsia="Times" w:hAnsi="Times" w:cs="Times"/>
          <w:b/>
        </w:rPr>
      </w:pPr>
    </w:p>
    <w:p w14:paraId="70222E90" w14:textId="77777777" w:rsidR="00437FF5" w:rsidRDefault="00B84613">
      <w:pPr>
        <w:numPr>
          <w:ilvl w:val="1"/>
          <w:numId w:val="14"/>
        </w:numPr>
        <w:pBdr>
          <w:top w:val="nil"/>
          <w:left w:val="nil"/>
          <w:bottom w:val="nil"/>
          <w:right w:val="nil"/>
          <w:between w:val="nil"/>
        </w:pBdr>
        <w:tabs>
          <w:tab w:val="left" w:pos="674"/>
        </w:tabs>
        <w:ind w:left="673" w:hanging="293"/>
      </w:pPr>
      <w:r>
        <w:rPr>
          <w:rFonts w:ascii="Times" w:eastAsia="Times" w:hAnsi="Times" w:cs="Times"/>
        </w:rPr>
        <w:t>New LAIA Patients, New LAIA Prescriptions:</w:t>
      </w:r>
    </w:p>
    <w:p w14:paraId="6A6149C3" w14:textId="77777777" w:rsidR="00437FF5" w:rsidRDefault="00B84613">
      <w:pPr>
        <w:pBdr>
          <w:top w:val="nil"/>
          <w:left w:val="nil"/>
          <w:bottom w:val="nil"/>
          <w:right w:val="nil"/>
          <w:between w:val="nil"/>
        </w:pBdr>
        <w:spacing w:before="124" w:line="266" w:lineRule="auto"/>
        <w:ind w:left="380" w:right="108"/>
        <w:contextualSpacing w:val="0"/>
        <w:jc w:val="both"/>
        <w:rPr>
          <w:rFonts w:ascii="Times" w:eastAsia="Times" w:hAnsi="Times" w:cs="Times"/>
        </w:rPr>
      </w:pP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may administer LAIA therapy to patients for which there is a new prescription written by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MD for any of the approved protocol antipsychotics (p. 2; Appendix A). All new prescriptions will be written by the collaborating physician in a manner that makes them valid. In addition, the words “injections may be given by pharmacist” must be included in the “</w:t>
      </w:r>
      <w:r>
        <w:rPr>
          <w:rFonts w:ascii="Times" w:eastAsia="Times" w:hAnsi="Times" w:cs="Times"/>
          <w:sz w:val="18"/>
          <w:szCs w:val="18"/>
        </w:rPr>
        <w:t>SIG</w:t>
      </w:r>
      <w:r>
        <w:rPr>
          <w:rFonts w:ascii="Times" w:eastAsia="Times" w:hAnsi="Times" w:cs="Times"/>
        </w:rPr>
        <w:t>” of the prescription. Prescriptions may be telephoned, faxed or sent electronically. The physician, or office staff for the physician, should obtain signed consent (Appendix B) from the patient and schedule an appointment for the patient to receive their first injection from the collaborating pharmacist. Also, a copy of the collaborative practice agreement will be kept in the patient’s medical record.</w:t>
      </w:r>
    </w:p>
    <w:p w14:paraId="3157BCFF" w14:textId="77777777" w:rsidR="00437FF5" w:rsidRDefault="00B84613">
      <w:pPr>
        <w:pBdr>
          <w:top w:val="nil"/>
          <w:left w:val="nil"/>
          <w:bottom w:val="nil"/>
          <w:right w:val="nil"/>
          <w:between w:val="nil"/>
        </w:pBdr>
        <w:spacing w:before="113" w:line="268" w:lineRule="auto"/>
        <w:ind w:left="380" w:right="108"/>
        <w:contextualSpacing w:val="0"/>
        <w:jc w:val="both"/>
        <w:rPr>
          <w:rFonts w:ascii="Times" w:eastAsia="Times" w:hAnsi="Times" w:cs="Times"/>
        </w:rPr>
      </w:pPr>
      <w:r>
        <w:rPr>
          <w:rFonts w:ascii="Times" w:eastAsia="Times" w:hAnsi="Times" w:cs="Times"/>
        </w:rPr>
        <w:t xml:space="preserve">Once the patient has a scheduled LAIA appointment at the pharmacy, the collaborating pharmacist should make record of the appointment and keep pharmacy staff </w:t>
      </w:r>
      <w:proofErr w:type="gramStart"/>
      <w:r>
        <w:rPr>
          <w:rFonts w:ascii="Times" w:eastAsia="Times" w:hAnsi="Times" w:cs="Times"/>
        </w:rPr>
        <w:t>up-to-date</w:t>
      </w:r>
      <w:proofErr w:type="gramEnd"/>
      <w:r>
        <w:rPr>
          <w:rFonts w:ascii="Times" w:eastAsia="Times" w:hAnsi="Times" w:cs="Times"/>
        </w:rPr>
        <w:t xml:space="preserve"> regarding patients scheduled for LAIA administration appointments. On the patient’s appointment date, the following procedures should be followed when the patient arrives for their LAIA injection:</w:t>
      </w:r>
    </w:p>
    <w:p w14:paraId="0DFA3F7B" w14:textId="77777777" w:rsidR="00437FF5" w:rsidRDefault="00B84613">
      <w:pPr>
        <w:numPr>
          <w:ilvl w:val="2"/>
          <w:numId w:val="1"/>
        </w:numPr>
        <w:pBdr>
          <w:top w:val="nil"/>
          <w:left w:val="nil"/>
          <w:bottom w:val="nil"/>
          <w:right w:val="nil"/>
          <w:between w:val="nil"/>
        </w:pBdr>
        <w:tabs>
          <w:tab w:val="left" w:pos="730"/>
        </w:tabs>
        <w:spacing w:line="278" w:lineRule="auto"/>
        <w:ind w:left="740" w:right="149" w:hanging="280"/>
      </w:pPr>
      <w:r>
        <w:rPr>
          <w:rFonts w:ascii="Times" w:eastAsia="Times" w:hAnsi="Times" w:cs="Times"/>
        </w:rPr>
        <w:t xml:space="preserve">The patient is greeted by either the pharmacist, or a member of the pharmacy staff, and the patient’s identity is verified using both their first and last name, </w:t>
      </w:r>
      <w:r>
        <w:rPr>
          <w:rFonts w:ascii="Times" w:eastAsia="Times" w:hAnsi="Times" w:cs="Times"/>
          <w:b/>
          <w:sz w:val="18"/>
          <w:szCs w:val="18"/>
          <w:u w:val="single"/>
        </w:rPr>
        <w:t xml:space="preserve">AND </w:t>
      </w:r>
      <w:r>
        <w:rPr>
          <w:rFonts w:ascii="Times" w:eastAsia="Times" w:hAnsi="Times" w:cs="Times"/>
        </w:rPr>
        <w:t>date of birth.</w:t>
      </w:r>
    </w:p>
    <w:p w14:paraId="5462180A" w14:textId="77777777" w:rsidR="00437FF5" w:rsidRDefault="00B84613">
      <w:pPr>
        <w:numPr>
          <w:ilvl w:val="2"/>
          <w:numId w:val="1"/>
        </w:numPr>
        <w:pBdr>
          <w:top w:val="nil"/>
          <w:left w:val="nil"/>
          <w:bottom w:val="nil"/>
          <w:right w:val="nil"/>
          <w:between w:val="nil"/>
        </w:pBdr>
        <w:tabs>
          <w:tab w:val="left" w:pos="730"/>
        </w:tabs>
        <w:spacing w:line="266" w:lineRule="auto"/>
        <w:ind w:left="740" w:right="362" w:hanging="280"/>
      </w:pPr>
      <w:r>
        <w:rPr>
          <w:rFonts w:ascii="Times" w:eastAsia="Times" w:hAnsi="Times" w:cs="Times"/>
        </w:rPr>
        <w:t xml:space="preserve">To </w:t>
      </w:r>
      <w:proofErr w:type="gramStart"/>
      <w:r>
        <w:rPr>
          <w:rFonts w:ascii="Times" w:eastAsia="Times" w:hAnsi="Times" w:cs="Times"/>
        </w:rPr>
        <w:t>insure</w:t>
      </w:r>
      <w:proofErr w:type="gramEnd"/>
      <w:r>
        <w:rPr>
          <w:rFonts w:ascii="Times" w:eastAsia="Times" w:hAnsi="Times" w:cs="Times"/>
        </w:rPr>
        <w:t xml:space="preserve"> patient privacy, the community pharmacy site must have a designated room available for injections. Each designated room will have two chairs and a table at a minimum. At the discretion of the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the collaborating pharmacist may administer LAIA injections at places other than the pharmacy (e.g., an off-site clinic, a patient’s home, </w:t>
      </w:r>
      <w:proofErr w:type="spellStart"/>
      <w:r>
        <w:rPr>
          <w:rFonts w:ascii="Times" w:eastAsia="Times" w:hAnsi="Times" w:cs="Times"/>
        </w:rPr>
        <w:t>etc</w:t>
      </w:r>
      <w:proofErr w:type="spellEnd"/>
      <w:r>
        <w:rPr>
          <w:rFonts w:ascii="Times" w:eastAsia="Times" w:hAnsi="Times" w:cs="Times"/>
        </w:rPr>
        <w:t xml:space="preserve">) </w:t>
      </w:r>
      <w:proofErr w:type="gramStart"/>
      <w:r>
        <w:rPr>
          <w:rFonts w:ascii="Times" w:eastAsia="Times" w:hAnsi="Times" w:cs="Times"/>
        </w:rPr>
        <w:t>provided that</w:t>
      </w:r>
      <w:proofErr w:type="gramEnd"/>
      <w:r>
        <w:rPr>
          <w:rFonts w:ascii="Times" w:eastAsia="Times" w:hAnsi="Times" w:cs="Times"/>
        </w:rPr>
        <w:t xml:space="preserve"> procedures in the collaborative practice agreement are adhered to and maintained.</w:t>
      </w:r>
    </w:p>
    <w:p w14:paraId="524126FA" w14:textId="77777777" w:rsidR="00437FF5" w:rsidRDefault="00B84613">
      <w:pPr>
        <w:numPr>
          <w:ilvl w:val="2"/>
          <w:numId w:val="1"/>
        </w:numPr>
        <w:pBdr>
          <w:top w:val="nil"/>
          <w:left w:val="nil"/>
          <w:bottom w:val="nil"/>
          <w:right w:val="nil"/>
          <w:between w:val="nil"/>
        </w:pBdr>
        <w:tabs>
          <w:tab w:val="left" w:pos="730"/>
        </w:tabs>
        <w:spacing w:line="268" w:lineRule="auto"/>
        <w:ind w:left="740" w:right="149" w:hanging="280"/>
      </w:pPr>
      <w:r>
        <w:rPr>
          <w:rFonts w:ascii="Times" w:eastAsia="Times" w:hAnsi="Times" w:cs="Times"/>
        </w:rPr>
        <w:t xml:space="preserve">Once the appointment and patient are verified, the patient is provided with patient information that is specific to the LAIA treatment that will be administered. [Note: it is the responsibility of the pharmacist to </w:t>
      </w:r>
      <w:proofErr w:type="gramStart"/>
      <w:r>
        <w:rPr>
          <w:rFonts w:ascii="Times" w:eastAsia="Times" w:hAnsi="Times" w:cs="Times"/>
        </w:rPr>
        <w:t>insure</w:t>
      </w:r>
      <w:proofErr w:type="gramEnd"/>
      <w:r>
        <w:rPr>
          <w:rFonts w:ascii="Times" w:eastAsia="Times" w:hAnsi="Times" w:cs="Times"/>
        </w:rPr>
        <w:t xml:space="preserve"> that the patient receives the most up-to-date information.] In addition, the patient must sign the LAIA pa</w:t>
      </w:r>
      <w:r w:rsidR="0099500D">
        <w:rPr>
          <w:rFonts w:ascii="Times" w:eastAsia="Times" w:hAnsi="Times" w:cs="Times"/>
        </w:rPr>
        <w:t>tient encounter form (Appendix B</w:t>
      </w:r>
      <w:r>
        <w:rPr>
          <w:rFonts w:ascii="Times" w:eastAsia="Times" w:hAnsi="Times" w:cs="Times"/>
        </w:rPr>
        <w:t>) which provides consent to receive their LAIA injection from the pharmacist.</w:t>
      </w:r>
    </w:p>
    <w:p w14:paraId="28811B84"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The patient’s prescription information is verified by the pharmacist, including medication administration due date. [Note: If the administration date of the LAIA dose falls outside of the manufacturer recommended dosing interval, the patient will not receive antipsychotic medication until the prescriber has been consulted. If applicable, the pharmacist should document any communication with the physician directly on the patient encounter form.</w:t>
      </w:r>
    </w:p>
    <w:p w14:paraId="7C09507F"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 xml:space="preserve">The pharmacist: cleans the injection preparation area using 70% isopropyl alcohol or disinfectant wipes; washes their hands using soap and water; inserts their hands into </w:t>
      </w:r>
      <w:r>
        <w:rPr>
          <w:rFonts w:ascii="Times" w:eastAsia="Times" w:hAnsi="Times" w:cs="Times"/>
        </w:rPr>
        <w:lastRenderedPageBreak/>
        <w:t>appropriately sized vinyl gloves and organizes the supplies necessary for the patient as required.</w:t>
      </w:r>
    </w:p>
    <w:p w14:paraId="0C620529"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The pharmacist prepares the solution for injection by mixing the active ingredient and diluent according to the specific product prescribing information and instructions. [Note: When specified or recommended by the LAIA manufacturer, the pharmacist, or pharmacy staff, should remove any LAIA administration kits from refrigerated storage at least 30 minutes prior to reconstitution to allow sufficient time for the product to reach room temperature.</w:t>
      </w:r>
    </w:p>
    <w:p w14:paraId="276CB476"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The pharmacist selects a needle length appropriate for the patient according to specifications provided by the manufacturer.</w:t>
      </w:r>
    </w:p>
    <w:p w14:paraId="1053E00C"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The pharmacist loads the LAIA dose into a syringe using an aseptic technique and as instructed in the LAIA prescribing information.</w:t>
      </w:r>
    </w:p>
    <w:p w14:paraId="7CC6E347"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For deltoid administration, the pharmacist seats the patient in a chair that is perpendicular to the LAIA administering pharmacist’s chair such that it enables the pharmacist to catch the patient in a fainting situation. For gluteal administration, the patient should be in a comfortable position (standing, sitting or reclined). Once in position, the patient should make the injection site accessible by moving their clothing appropriately. The pharmacist then makes an injection site determination in accordance with specific LAIA product prescribing information and incorporates the following:</w:t>
      </w:r>
    </w:p>
    <w:p w14:paraId="750A2076" w14:textId="77777777" w:rsidR="00437FF5" w:rsidRDefault="00B84613">
      <w:pPr>
        <w:numPr>
          <w:ilvl w:val="3"/>
          <w:numId w:val="1"/>
        </w:numPr>
        <w:tabs>
          <w:tab w:val="left" w:pos="740"/>
        </w:tabs>
        <w:spacing w:line="278" w:lineRule="auto"/>
        <w:ind w:left="1530" w:right="505" w:hanging="720"/>
      </w:pPr>
      <w:r>
        <w:rPr>
          <w:rFonts w:ascii="Times" w:eastAsia="Times" w:hAnsi="Times" w:cs="Times"/>
        </w:rPr>
        <w:t>Use of professional judgement and consideration of consumer privacy and comfort when more than one injection site option is available.</w:t>
      </w:r>
    </w:p>
    <w:p w14:paraId="208C50DF" w14:textId="77777777" w:rsidR="00437FF5" w:rsidRDefault="00B84613">
      <w:pPr>
        <w:numPr>
          <w:ilvl w:val="3"/>
          <w:numId w:val="1"/>
        </w:numPr>
        <w:tabs>
          <w:tab w:val="left" w:pos="740"/>
        </w:tabs>
        <w:spacing w:line="266" w:lineRule="auto"/>
        <w:ind w:left="1530" w:right="713" w:hanging="720"/>
      </w:pPr>
      <w:r>
        <w:rPr>
          <w:rFonts w:ascii="Times" w:eastAsia="Times" w:hAnsi="Times" w:cs="Times"/>
        </w:rPr>
        <w:t>If clothing causes obstructed view of injection site, locate a private area for administration. Having a witness present during gluteal injections is preferred. If administration cannot be performed for any reason, the collaborating pharmacist should consult with the prescriber.</w:t>
      </w:r>
    </w:p>
    <w:p w14:paraId="4207342F" w14:textId="77777777" w:rsidR="00437FF5" w:rsidRDefault="00B84613">
      <w:pPr>
        <w:numPr>
          <w:ilvl w:val="3"/>
          <w:numId w:val="1"/>
        </w:numPr>
        <w:tabs>
          <w:tab w:val="left" w:pos="740"/>
        </w:tabs>
        <w:spacing w:line="260" w:lineRule="auto"/>
        <w:ind w:left="1530" w:right="98" w:hanging="720"/>
      </w:pPr>
      <w:r>
        <w:rPr>
          <w:rFonts w:ascii="Times" w:eastAsia="Times" w:hAnsi="Times" w:cs="Times"/>
        </w:rPr>
        <w:t>Rotate injection sites with each administration in accordance with specific LAIA product labeling. Expose the entire injection target area to permit an unobstructed view of the patient’s injection site.</w:t>
      </w:r>
    </w:p>
    <w:p w14:paraId="2969B941"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The pharmacist examines the patient’s injection site for evidence of lesions and to establish that the site is pain free, and then wipes the injection site with an alcohol swab to remove oils and dirt from the site and allows the site to air dry.</w:t>
      </w:r>
    </w:p>
    <w:p w14:paraId="57F4C5B5"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The pharmacist grips the syringe and positions their hand according to desired preference and allowing for a darting motion to be generated in a trajectory toward the injection site.</w:t>
      </w:r>
    </w:p>
    <w:p w14:paraId="64519B73"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 xml:space="preserve">The pharmacist compresses the muscle tissue using fingers of their opposite hand </w:t>
      </w:r>
      <w:proofErr w:type="gramStart"/>
      <w:r>
        <w:rPr>
          <w:rFonts w:ascii="Times" w:eastAsia="Times" w:hAnsi="Times" w:cs="Times"/>
        </w:rPr>
        <w:t>in order to</w:t>
      </w:r>
      <w:proofErr w:type="gramEnd"/>
      <w:r>
        <w:rPr>
          <w:rFonts w:ascii="Times" w:eastAsia="Times" w:hAnsi="Times" w:cs="Times"/>
        </w:rPr>
        <w:t xml:space="preserve"> stabilize the patient’s injection site, makes a “C” with their ring finger and thumb and uses that as a target for the injection site. The pharmacist then inserts the needle into the skin at a </w:t>
      </w:r>
      <w:proofErr w:type="gramStart"/>
      <w:r>
        <w:rPr>
          <w:rFonts w:ascii="Times" w:eastAsia="Times" w:hAnsi="Times" w:cs="Times"/>
        </w:rPr>
        <w:t>90 degree</w:t>
      </w:r>
      <w:proofErr w:type="gramEnd"/>
      <w:r>
        <w:rPr>
          <w:rFonts w:ascii="Times" w:eastAsia="Times" w:hAnsi="Times" w:cs="Times"/>
        </w:rPr>
        <w:t xml:space="preserve"> angle into the thickest part of the muscle all the way to the hub of the needle, injects the LAIA solution, and removes the needle.</w:t>
      </w:r>
    </w:p>
    <w:p w14:paraId="29C57DCB"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 xml:space="preserve">The pharmacist then activates the safety syringe into a </w:t>
      </w:r>
      <w:proofErr w:type="gramStart"/>
      <w:r>
        <w:rPr>
          <w:rFonts w:ascii="Times" w:eastAsia="Times" w:hAnsi="Times" w:cs="Times"/>
        </w:rPr>
        <w:t>sharps</w:t>
      </w:r>
      <w:proofErr w:type="gramEnd"/>
      <w:r>
        <w:rPr>
          <w:rFonts w:ascii="Times" w:eastAsia="Times" w:hAnsi="Times" w:cs="Times"/>
        </w:rPr>
        <w:t xml:space="preserve"> container; then applies slight pressure to the injection site with a cotton ball for 30 seconds; then applies a bandage to the patient’s injection site. The patient is then asked to wait in the pharmacy for 15 minutes </w:t>
      </w:r>
      <w:proofErr w:type="gramStart"/>
      <w:r>
        <w:rPr>
          <w:rFonts w:ascii="Times" w:eastAsia="Times" w:hAnsi="Times" w:cs="Times"/>
        </w:rPr>
        <w:t>in order to</w:t>
      </w:r>
      <w:proofErr w:type="gramEnd"/>
      <w:r>
        <w:rPr>
          <w:rFonts w:ascii="Times" w:eastAsia="Times" w:hAnsi="Times" w:cs="Times"/>
        </w:rPr>
        <w:t xml:space="preserve"> monitor for any possible adverse reactions.</w:t>
      </w:r>
    </w:p>
    <w:p w14:paraId="1877A79F" w14:textId="77777777" w:rsidR="00437FF5" w:rsidRDefault="00B84613">
      <w:pPr>
        <w:numPr>
          <w:ilvl w:val="2"/>
          <w:numId w:val="1"/>
        </w:numPr>
        <w:pBdr>
          <w:top w:val="nil"/>
          <w:left w:val="nil"/>
          <w:bottom w:val="nil"/>
          <w:right w:val="nil"/>
          <w:between w:val="nil"/>
        </w:pBdr>
        <w:tabs>
          <w:tab w:val="left" w:pos="730"/>
        </w:tabs>
        <w:spacing w:line="268" w:lineRule="auto"/>
        <w:ind w:left="740" w:right="153" w:hanging="280"/>
      </w:pPr>
      <w:r>
        <w:rPr>
          <w:rFonts w:ascii="Times" w:eastAsia="Times" w:hAnsi="Times" w:cs="Times"/>
        </w:rPr>
        <w:t xml:space="preserve">During the </w:t>
      </w:r>
      <w:proofErr w:type="gramStart"/>
      <w:r>
        <w:rPr>
          <w:rFonts w:ascii="Times" w:eastAsia="Times" w:hAnsi="Times" w:cs="Times"/>
        </w:rPr>
        <w:t>15 minute</w:t>
      </w:r>
      <w:proofErr w:type="gramEnd"/>
      <w:r>
        <w:rPr>
          <w:rFonts w:ascii="Times" w:eastAsia="Times" w:hAnsi="Times" w:cs="Times"/>
        </w:rPr>
        <w:t xml:space="preserve"> waiting period and prior to leaving, the pharmacist makes an appointment for the following LAIA injection and provides the patient with a written reminder about when the appointment is scheduled. Additionally, the pharmacist also documents information on the patient encounter form that provides details about the LAIA injection that the patient received. A copy of the patient encounter form is then sent to the </w:t>
      </w:r>
      <w:r>
        <w:rPr>
          <w:rFonts w:ascii="Times" w:eastAsia="Times" w:hAnsi="Times" w:cs="Times"/>
        </w:rPr>
        <w:lastRenderedPageBreak/>
        <w:t>collaborating physician; the original patient encounter form is then kept on file that is specific to the patient.</w:t>
      </w:r>
    </w:p>
    <w:p w14:paraId="41662E31" w14:textId="77777777" w:rsidR="00437FF5" w:rsidRDefault="00437FF5">
      <w:pPr>
        <w:pBdr>
          <w:top w:val="nil"/>
          <w:left w:val="nil"/>
          <w:bottom w:val="nil"/>
          <w:right w:val="nil"/>
          <w:between w:val="nil"/>
        </w:pBdr>
        <w:spacing w:before="5"/>
        <w:contextualSpacing w:val="0"/>
        <w:rPr>
          <w:rFonts w:ascii="Times" w:eastAsia="Times" w:hAnsi="Times" w:cs="Times"/>
        </w:rPr>
      </w:pPr>
    </w:p>
    <w:p w14:paraId="0806E6D2" w14:textId="77777777" w:rsidR="00437FF5" w:rsidRDefault="00B84613">
      <w:pPr>
        <w:pBdr>
          <w:top w:val="nil"/>
          <w:left w:val="nil"/>
          <w:bottom w:val="nil"/>
          <w:right w:val="nil"/>
          <w:between w:val="nil"/>
        </w:pBdr>
        <w:tabs>
          <w:tab w:val="left" w:pos="367"/>
        </w:tabs>
        <w:ind w:left="90"/>
        <w:contextualSpacing w:val="0"/>
        <w:rPr>
          <w:rFonts w:ascii="Times" w:eastAsia="Times" w:hAnsi="Times" w:cs="Times"/>
        </w:rPr>
      </w:pPr>
      <w:r>
        <w:rPr>
          <w:rFonts w:ascii="Times" w:eastAsia="Times" w:hAnsi="Times" w:cs="Times"/>
        </w:rPr>
        <w:t>B. Adverse Reactions:</w:t>
      </w:r>
    </w:p>
    <w:p w14:paraId="0BD1B1AD" w14:textId="77777777" w:rsidR="00437FF5" w:rsidRDefault="00B84613">
      <w:pPr>
        <w:pBdr>
          <w:top w:val="nil"/>
          <w:left w:val="nil"/>
          <w:bottom w:val="nil"/>
          <w:right w:val="nil"/>
          <w:between w:val="nil"/>
        </w:pBdr>
        <w:spacing w:before="124" w:line="272" w:lineRule="auto"/>
        <w:ind w:left="100" w:right="108"/>
        <w:contextualSpacing w:val="0"/>
        <w:jc w:val="both"/>
        <w:rPr>
          <w:rFonts w:ascii="Times" w:eastAsia="Times" w:hAnsi="Times" w:cs="Times"/>
        </w:rPr>
      </w:pPr>
      <w:r>
        <w:rPr>
          <w:rFonts w:ascii="Times" w:eastAsia="Times" w:hAnsi="Times" w:cs="Times"/>
        </w:rPr>
        <w:t>Following an intramuscular injection, it is common for patients to experience injection site pain and swelling. If the patient experiences an allergic reaction (i.e., sudden onset of itching, redness, and hives within several minutes of LAIA administration; angioedema [swelling of lips, faces or throat], bronchospasm, or shock), the following procedures should be followed:</w:t>
      </w:r>
    </w:p>
    <w:p w14:paraId="0699F3D9" w14:textId="77777777" w:rsidR="00437FF5" w:rsidRDefault="00B84613">
      <w:pPr>
        <w:numPr>
          <w:ilvl w:val="2"/>
          <w:numId w:val="6"/>
        </w:numPr>
        <w:pBdr>
          <w:top w:val="nil"/>
          <w:left w:val="nil"/>
          <w:bottom w:val="nil"/>
          <w:right w:val="nil"/>
          <w:between w:val="nil"/>
        </w:pBdr>
        <w:tabs>
          <w:tab w:val="left" w:pos="450"/>
        </w:tabs>
        <w:spacing w:line="268" w:lineRule="auto"/>
        <w:ind w:left="460" w:right="163" w:hanging="280"/>
      </w:pPr>
      <w:r>
        <w:rPr>
          <w:rFonts w:ascii="Times" w:eastAsia="Times" w:hAnsi="Times" w:cs="Times"/>
        </w:rPr>
        <w:t>If itching and swelling are localized to the extremity in which the LAIA was administered, observe the patient closely for 30 minutes and observe the patient for generalized symptoms. If none occur, refer the patient for medical evaluation.</w:t>
      </w:r>
    </w:p>
    <w:p w14:paraId="5B2C6F92" w14:textId="77777777" w:rsidR="00437FF5" w:rsidRDefault="00B84613">
      <w:pPr>
        <w:numPr>
          <w:ilvl w:val="2"/>
          <w:numId w:val="6"/>
        </w:numPr>
        <w:pBdr>
          <w:top w:val="nil"/>
          <w:left w:val="nil"/>
          <w:bottom w:val="nil"/>
          <w:right w:val="nil"/>
          <w:between w:val="nil"/>
        </w:pBdr>
        <w:tabs>
          <w:tab w:val="left" w:pos="450"/>
        </w:tabs>
        <w:spacing w:line="266" w:lineRule="auto"/>
        <w:ind w:left="460" w:right="369" w:hanging="280"/>
      </w:pPr>
      <w:r>
        <w:rPr>
          <w:rFonts w:ascii="Times" w:eastAsia="Times" w:hAnsi="Times" w:cs="Times"/>
        </w:rPr>
        <w:t xml:space="preserve">If symptoms are generalized, activate the emergency medical system (EMS) and call the prescribing physician for instructions. When possible, these phone calls should be made by another person </w:t>
      </w:r>
      <w:proofErr w:type="gramStart"/>
      <w:r>
        <w:rPr>
          <w:rFonts w:ascii="Times" w:eastAsia="Times" w:hAnsi="Times" w:cs="Times"/>
        </w:rPr>
        <w:t>in order to</w:t>
      </w:r>
      <w:proofErr w:type="gramEnd"/>
      <w:r>
        <w:rPr>
          <w:rFonts w:ascii="Times" w:eastAsia="Times" w:hAnsi="Times" w:cs="Times"/>
        </w:rPr>
        <w:t xml:space="preserve"> permit the collaborating pharmacist to remain with the patient.</w:t>
      </w:r>
    </w:p>
    <w:p w14:paraId="52C12687" w14:textId="77777777" w:rsidR="00437FF5" w:rsidRDefault="00B84613">
      <w:pPr>
        <w:numPr>
          <w:ilvl w:val="2"/>
          <w:numId w:val="6"/>
        </w:numPr>
        <w:pBdr>
          <w:top w:val="nil"/>
          <w:left w:val="nil"/>
          <w:bottom w:val="nil"/>
          <w:right w:val="nil"/>
          <w:between w:val="nil"/>
        </w:pBdr>
        <w:tabs>
          <w:tab w:val="left" w:pos="450"/>
        </w:tabs>
        <w:spacing w:line="260" w:lineRule="auto"/>
        <w:ind w:left="460" w:right="369" w:hanging="280"/>
      </w:pPr>
      <w:r>
        <w:rPr>
          <w:rFonts w:ascii="Times" w:eastAsia="Times" w:hAnsi="Times" w:cs="Times"/>
        </w:rPr>
        <w:t>Administer epinephrine (i.e., Epi-Pen) either subcutaneously or intramuscularly. The site of administration can be the anterior thigh, or deltoid.</w:t>
      </w:r>
    </w:p>
    <w:p w14:paraId="56EFF7DC" w14:textId="77777777" w:rsidR="00437FF5" w:rsidRDefault="00B84613">
      <w:pPr>
        <w:numPr>
          <w:ilvl w:val="2"/>
          <w:numId w:val="6"/>
        </w:numPr>
        <w:pBdr>
          <w:top w:val="nil"/>
          <w:left w:val="nil"/>
          <w:bottom w:val="nil"/>
          <w:right w:val="nil"/>
          <w:between w:val="nil"/>
        </w:pBdr>
        <w:tabs>
          <w:tab w:val="left" w:pos="450"/>
        </w:tabs>
        <w:spacing w:line="264" w:lineRule="auto"/>
        <w:ind w:left="460" w:right="163" w:hanging="280"/>
      </w:pPr>
      <w:r>
        <w:rPr>
          <w:rFonts w:ascii="Times" w:eastAsia="Times" w:hAnsi="Times" w:cs="Times"/>
        </w:rPr>
        <w:t>Monitor the patient closely until EMS arrives. Perform CPR and maintain the patient’s airway if necessary. Keep the patient in a supine position unless he/she is having difficulty breathing. If breathing is difficult, the patient’s head may be elevated, provided their blood pressure is adequate to prevent loss of consciousness. Monitor the patient’s vital signs frequently.</w:t>
      </w:r>
    </w:p>
    <w:p w14:paraId="4F04A590" w14:textId="77777777" w:rsidR="00437FF5" w:rsidRDefault="00B84613">
      <w:pPr>
        <w:numPr>
          <w:ilvl w:val="2"/>
          <w:numId w:val="6"/>
        </w:numPr>
        <w:pBdr>
          <w:top w:val="nil"/>
          <w:left w:val="nil"/>
          <w:bottom w:val="nil"/>
          <w:right w:val="nil"/>
          <w:between w:val="nil"/>
        </w:pBdr>
        <w:tabs>
          <w:tab w:val="left" w:pos="450"/>
        </w:tabs>
        <w:spacing w:line="260" w:lineRule="auto"/>
        <w:ind w:left="460" w:right="290" w:hanging="280"/>
      </w:pPr>
      <w:r>
        <w:rPr>
          <w:rFonts w:ascii="Times" w:eastAsia="Times" w:hAnsi="Times" w:cs="Times"/>
        </w:rPr>
        <w:t>Repeat the epinephrine dose every 5–20 minutes, as the patient’s symptoms require, until EMS arrives.</w:t>
      </w:r>
    </w:p>
    <w:p w14:paraId="00505BB6" w14:textId="77777777" w:rsidR="00437FF5" w:rsidRDefault="00B84613">
      <w:pPr>
        <w:numPr>
          <w:ilvl w:val="2"/>
          <w:numId w:val="6"/>
        </w:numPr>
        <w:pBdr>
          <w:top w:val="nil"/>
          <w:left w:val="nil"/>
          <w:bottom w:val="nil"/>
          <w:right w:val="nil"/>
          <w:between w:val="nil"/>
        </w:pBdr>
        <w:tabs>
          <w:tab w:val="left" w:pos="450"/>
        </w:tabs>
        <w:spacing w:line="260" w:lineRule="auto"/>
        <w:ind w:left="460" w:right="811" w:hanging="280"/>
      </w:pPr>
      <w:r>
        <w:rPr>
          <w:rFonts w:ascii="Times" w:eastAsia="Times" w:hAnsi="Times" w:cs="Times"/>
        </w:rPr>
        <w:t>Refer the patient for medical evaluation, even if symptoms are completely resolved. Symptoms may recur after the epinephrine wears off, as much as 24 hours later.</w:t>
      </w:r>
    </w:p>
    <w:p w14:paraId="25DAF2CA" w14:textId="77777777" w:rsidR="00437FF5" w:rsidRDefault="00B84613">
      <w:pPr>
        <w:numPr>
          <w:ilvl w:val="2"/>
          <w:numId w:val="6"/>
        </w:numPr>
        <w:pBdr>
          <w:top w:val="nil"/>
          <w:left w:val="nil"/>
          <w:bottom w:val="nil"/>
          <w:right w:val="nil"/>
          <w:between w:val="nil"/>
        </w:pBdr>
        <w:tabs>
          <w:tab w:val="left" w:pos="450"/>
        </w:tabs>
        <w:ind w:left="450" w:hanging="270"/>
        <w:jc w:val="both"/>
      </w:pPr>
      <w:r>
        <w:rPr>
          <w:rFonts w:ascii="Times" w:eastAsia="Times" w:hAnsi="Times" w:cs="Times"/>
        </w:rPr>
        <w:t xml:space="preserve">Complete an adverse event form and </w:t>
      </w:r>
      <w:proofErr w:type="gramStart"/>
      <w:r>
        <w:rPr>
          <w:rFonts w:ascii="Times" w:eastAsia="Times" w:hAnsi="Times" w:cs="Times"/>
        </w:rPr>
        <w:t>submit</w:t>
      </w:r>
      <w:proofErr w:type="gramEnd"/>
      <w:r>
        <w:rPr>
          <w:rFonts w:ascii="Times" w:eastAsia="Times" w:hAnsi="Times" w:cs="Times"/>
        </w:rPr>
        <w:t xml:space="preserve"> to the FDA.</w:t>
      </w:r>
    </w:p>
    <w:p w14:paraId="5BA10686" w14:textId="77777777" w:rsidR="00437FF5" w:rsidRDefault="00437FF5">
      <w:pPr>
        <w:pBdr>
          <w:top w:val="nil"/>
          <w:left w:val="nil"/>
          <w:bottom w:val="nil"/>
          <w:right w:val="nil"/>
          <w:between w:val="nil"/>
        </w:pBdr>
        <w:spacing w:before="11"/>
        <w:contextualSpacing w:val="0"/>
        <w:rPr>
          <w:rFonts w:ascii="Times" w:eastAsia="Times" w:hAnsi="Times" w:cs="Times"/>
        </w:rPr>
      </w:pPr>
    </w:p>
    <w:p w14:paraId="4B84346C" w14:textId="77777777" w:rsidR="00437FF5" w:rsidRDefault="00B84613">
      <w:pPr>
        <w:pBdr>
          <w:top w:val="nil"/>
          <w:left w:val="nil"/>
          <w:bottom w:val="nil"/>
          <w:right w:val="nil"/>
          <w:between w:val="nil"/>
        </w:pBdr>
        <w:tabs>
          <w:tab w:val="left" w:pos="381"/>
        </w:tabs>
        <w:ind w:left="90"/>
        <w:contextualSpacing w:val="0"/>
        <w:jc w:val="both"/>
        <w:rPr>
          <w:rFonts w:ascii="Times" w:eastAsia="Times" w:hAnsi="Times" w:cs="Times"/>
        </w:rPr>
      </w:pPr>
      <w:r>
        <w:rPr>
          <w:rFonts w:ascii="Times" w:eastAsia="Times" w:hAnsi="Times" w:cs="Times"/>
        </w:rPr>
        <w:t>C. Patient Documentation and Physician Follow-up</w:t>
      </w:r>
    </w:p>
    <w:p w14:paraId="29DBE2BC" w14:textId="77777777" w:rsidR="00437FF5" w:rsidRDefault="00B84613">
      <w:pPr>
        <w:pBdr>
          <w:top w:val="nil"/>
          <w:left w:val="nil"/>
          <w:bottom w:val="nil"/>
          <w:right w:val="nil"/>
          <w:between w:val="nil"/>
        </w:pBdr>
        <w:spacing w:before="124" w:line="268" w:lineRule="auto"/>
        <w:ind w:left="100" w:right="128"/>
        <w:contextualSpacing w:val="0"/>
        <w:jc w:val="both"/>
        <w:rPr>
          <w:rFonts w:ascii="Times" w:eastAsia="Times" w:hAnsi="Times" w:cs="Times"/>
        </w:rPr>
      </w:pPr>
      <w:r>
        <w:rPr>
          <w:rFonts w:ascii="Times" w:eastAsia="Times" w:hAnsi="Times" w:cs="Times"/>
        </w:rPr>
        <w:t>After a patient has been administered their LAIA therapy, the collaborating pharmacist will document pertinent information on the patient encounter form (Appendix C) detailing specifics about the LAIA injection that the patient received. A copy of the patient encounter form is then sent to the collaborating physician as soon as possible and within 3 business days; the original patient encounter form is then kept on file in the pharmacy’s patient record.</w:t>
      </w:r>
    </w:p>
    <w:p w14:paraId="7396156B" w14:textId="77777777" w:rsidR="00437FF5" w:rsidRDefault="00B84613">
      <w:pPr>
        <w:pBdr>
          <w:top w:val="nil"/>
          <w:left w:val="nil"/>
          <w:bottom w:val="nil"/>
          <w:right w:val="nil"/>
          <w:between w:val="nil"/>
        </w:pBdr>
        <w:spacing w:before="111" w:line="266" w:lineRule="auto"/>
        <w:ind w:left="100" w:right="128"/>
        <w:contextualSpacing w:val="0"/>
        <w:jc w:val="both"/>
        <w:rPr>
          <w:rFonts w:ascii="Times" w:eastAsia="Times" w:hAnsi="Times" w:cs="Times"/>
        </w:rPr>
      </w:pPr>
      <w:r>
        <w:rPr>
          <w:rFonts w:ascii="Times" w:eastAsia="Times" w:hAnsi="Times" w:cs="Times"/>
        </w:rPr>
        <w:t>The frequency of pharmacist-physician communication will, in part, be determined by the LAIA dosing interval prescribed for the patient. The collaborating pharmacist will report to the collaborating physician, in aggregate, all LAIA administration services performed for each month.</w:t>
      </w:r>
    </w:p>
    <w:p w14:paraId="5FC0A2E1" w14:textId="77777777" w:rsidR="00437FF5" w:rsidRDefault="00B84613">
      <w:pPr>
        <w:pBdr>
          <w:top w:val="nil"/>
          <w:left w:val="nil"/>
          <w:bottom w:val="nil"/>
          <w:right w:val="nil"/>
          <w:between w:val="nil"/>
        </w:pBdr>
        <w:tabs>
          <w:tab w:val="left" w:pos="394"/>
        </w:tabs>
        <w:spacing w:before="134"/>
        <w:ind w:left="90"/>
        <w:contextualSpacing w:val="0"/>
        <w:jc w:val="both"/>
        <w:rPr>
          <w:rFonts w:ascii="Times" w:eastAsia="Times" w:hAnsi="Times" w:cs="Times"/>
        </w:rPr>
      </w:pPr>
      <w:r>
        <w:rPr>
          <w:rFonts w:ascii="Times" w:eastAsia="Times" w:hAnsi="Times" w:cs="Times"/>
        </w:rPr>
        <w:t>D. Patient Misses an Appointment for Their Injection</w:t>
      </w:r>
    </w:p>
    <w:p w14:paraId="7C357910" w14:textId="77777777" w:rsidR="00437FF5" w:rsidRDefault="00B84613">
      <w:pPr>
        <w:pBdr>
          <w:top w:val="nil"/>
          <w:left w:val="nil"/>
          <w:bottom w:val="nil"/>
          <w:right w:val="nil"/>
          <w:between w:val="nil"/>
        </w:pBdr>
        <w:spacing w:before="124" w:line="268" w:lineRule="auto"/>
        <w:ind w:left="100" w:right="127"/>
        <w:contextualSpacing w:val="0"/>
        <w:jc w:val="both"/>
        <w:rPr>
          <w:rFonts w:ascii="Times" w:eastAsia="Times" w:hAnsi="Times" w:cs="Times"/>
        </w:rPr>
      </w:pPr>
      <w:r>
        <w:rPr>
          <w:rFonts w:ascii="Times" w:eastAsia="Times" w:hAnsi="Times" w:cs="Times"/>
        </w:rPr>
        <w:t xml:space="preserve">If a patient fails to appear for their appointment,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will notify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or collaborating physician’s staff, on the same day. In addition,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and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will discuss an action specific to the individual patient. This may, or may not, require that </w:t>
      </w:r>
      <w:r>
        <w:rPr>
          <w:rFonts w:ascii="Times" w:eastAsia="Times" w:hAnsi="Times" w:cs="Times"/>
          <w:u w:val="single"/>
        </w:rPr>
        <w:t>P</w:t>
      </w:r>
      <w:r>
        <w:rPr>
          <w:rFonts w:ascii="Times" w:eastAsia="Times" w:hAnsi="Times" w:cs="Times"/>
          <w:sz w:val="18"/>
          <w:szCs w:val="18"/>
          <w:u w:val="single"/>
        </w:rPr>
        <w:t>HARMACIST</w:t>
      </w:r>
      <w:r>
        <w:rPr>
          <w:rFonts w:ascii="Times" w:eastAsia="Times" w:hAnsi="Times" w:cs="Times"/>
        </w:rPr>
        <w:t xml:space="preserve">, RPh make attempts to contact the patient and provide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MD with pertinent information, on a timely basis, as it becomes available. Attention should be paid to the “allowable injection window” for the patient’s LAIA therapy as described in the product label. The collaborating pharmacist should consult with the collaborating physician about any needed dose changes that will be required in these circumstances.</w:t>
      </w:r>
    </w:p>
    <w:p w14:paraId="2A724729" w14:textId="77777777" w:rsidR="00437FF5" w:rsidRDefault="00B84613">
      <w:pPr>
        <w:pBdr>
          <w:top w:val="nil"/>
          <w:left w:val="nil"/>
          <w:bottom w:val="nil"/>
          <w:right w:val="nil"/>
          <w:between w:val="nil"/>
        </w:pBdr>
        <w:tabs>
          <w:tab w:val="left" w:pos="367"/>
        </w:tabs>
        <w:spacing w:before="112"/>
        <w:ind w:left="90"/>
        <w:contextualSpacing w:val="0"/>
        <w:jc w:val="both"/>
        <w:rPr>
          <w:rFonts w:ascii="Times" w:eastAsia="Times" w:hAnsi="Times" w:cs="Times"/>
        </w:rPr>
      </w:pPr>
      <w:r>
        <w:rPr>
          <w:rFonts w:ascii="Times" w:eastAsia="Times" w:hAnsi="Times" w:cs="Times"/>
        </w:rPr>
        <w:t>E.</w:t>
      </w:r>
      <w:r>
        <w:rPr>
          <w:rFonts w:ascii="Times" w:eastAsia="Times" w:hAnsi="Times" w:cs="Times"/>
        </w:rPr>
        <w:tab/>
        <w:t>Follow-up Appointments for LAIA Injections:</w:t>
      </w:r>
    </w:p>
    <w:p w14:paraId="7D20BC8B" w14:textId="77777777" w:rsidR="00437FF5" w:rsidRDefault="00B84613">
      <w:pPr>
        <w:pBdr>
          <w:top w:val="nil"/>
          <w:left w:val="nil"/>
          <w:bottom w:val="nil"/>
          <w:right w:val="nil"/>
          <w:between w:val="nil"/>
        </w:pBdr>
        <w:spacing w:before="124" w:line="266" w:lineRule="auto"/>
        <w:ind w:left="100" w:right="115"/>
        <w:contextualSpacing w:val="0"/>
        <w:jc w:val="both"/>
        <w:rPr>
          <w:rFonts w:ascii="Times" w:eastAsia="Times" w:hAnsi="Times" w:cs="Times"/>
        </w:rPr>
      </w:pPr>
      <w:r>
        <w:rPr>
          <w:rFonts w:ascii="Times" w:eastAsia="Times" w:hAnsi="Times" w:cs="Times"/>
          <w:u w:val="single"/>
        </w:rPr>
        <w:lastRenderedPageBreak/>
        <w:t>P</w:t>
      </w:r>
      <w:r>
        <w:rPr>
          <w:rFonts w:ascii="Times" w:eastAsia="Times" w:hAnsi="Times" w:cs="Times"/>
          <w:sz w:val="18"/>
          <w:szCs w:val="18"/>
          <w:u w:val="single"/>
        </w:rPr>
        <w:t>HARMACIST</w:t>
      </w:r>
      <w:r>
        <w:rPr>
          <w:rFonts w:ascii="Times" w:eastAsia="Times" w:hAnsi="Times" w:cs="Times"/>
        </w:rPr>
        <w:t xml:space="preserve">, RPh may administer follow-up LAIA therapy to patients for which there is a prescription with available refills written by </w:t>
      </w:r>
      <w:r>
        <w:rPr>
          <w:rFonts w:ascii="Times" w:eastAsia="Times" w:hAnsi="Times" w:cs="Times"/>
          <w:u w:val="single"/>
        </w:rPr>
        <w:t>P</w:t>
      </w:r>
      <w:r>
        <w:rPr>
          <w:rFonts w:ascii="Times" w:eastAsia="Times" w:hAnsi="Times" w:cs="Times"/>
          <w:sz w:val="18"/>
          <w:szCs w:val="18"/>
          <w:u w:val="single"/>
        </w:rPr>
        <w:t>HYSICIAN</w:t>
      </w:r>
      <w:r>
        <w:rPr>
          <w:rFonts w:ascii="Times" w:eastAsia="Times" w:hAnsi="Times" w:cs="Times"/>
        </w:rPr>
        <w:t xml:space="preserve">, MD for any of the approved LAIAs. If there are no available refills, then the pharmacist must consult with the physician before being able to administer LAIA therapy to the patient. If the patient has valid refills on the appointment date, the pharmacist and pharmacy staff will follow the procedures outlined in section V.A.1-13 above. During the </w:t>
      </w:r>
      <w:proofErr w:type="gramStart"/>
      <w:r>
        <w:rPr>
          <w:rFonts w:ascii="Times" w:eastAsia="Times" w:hAnsi="Times" w:cs="Times"/>
        </w:rPr>
        <w:t>15 minute</w:t>
      </w:r>
      <w:proofErr w:type="gramEnd"/>
      <w:r>
        <w:rPr>
          <w:rFonts w:ascii="Times" w:eastAsia="Times" w:hAnsi="Times" w:cs="Times"/>
        </w:rPr>
        <w:t xml:space="preserve"> post-injection waiting period, and prior to leaving, the collaborating pharmacist will make an appointment for the following LAIA injection and provides the patient with a written reminder about when the appointment is scheduled.</w:t>
      </w:r>
    </w:p>
    <w:p w14:paraId="6BEE19BA" w14:textId="77777777" w:rsidR="00437FF5" w:rsidRDefault="00B84613">
      <w:pPr>
        <w:pBdr>
          <w:top w:val="nil"/>
          <w:left w:val="nil"/>
          <w:bottom w:val="nil"/>
          <w:right w:val="nil"/>
          <w:between w:val="nil"/>
        </w:pBdr>
        <w:tabs>
          <w:tab w:val="left" w:pos="322"/>
        </w:tabs>
        <w:spacing w:before="133"/>
        <w:ind w:left="90"/>
        <w:contextualSpacing w:val="0"/>
        <w:jc w:val="both"/>
        <w:rPr>
          <w:rFonts w:ascii="Times" w:eastAsia="Times" w:hAnsi="Times" w:cs="Times"/>
        </w:rPr>
      </w:pPr>
      <w:r>
        <w:rPr>
          <w:rFonts w:ascii="Times" w:eastAsia="Times" w:hAnsi="Times" w:cs="Times"/>
        </w:rPr>
        <w:t>F.</w:t>
      </w:r>
      <w:r>
        <w:rPr>
          <w:rFonts w:ascii="Times" w:eastAsia="Times" w:hAnsi="Times" w:cs="Times"/>
        </w:rPr>
        <w:tab/>
        <w:t>Available for Inspection</w:t>
      </w:r>
    </w:p>
    <w:p w14:paraId="285DF0E1" w14:textId="77777777" w:rsidR="00437FF5" w:rsidRDefault="00B84613">
      <w:pPr>
        <w:pBdr>
          <w:top w:val="nil"/>
          <w:left w:val="nil"/>
          <w:bottom w:val="nil"/>
          <w:right w:val="nil"/>
          <w:between w:val="nil"/>
        </w:pBdr>
        <w:spacing w:before="124" w:line="266" w:lineRule="auto"/>
        <w:ind w:left="100" w:right="128"/>
        <w:contextualSpacing w:val="0"/>
        <w:jc w:val="both"/>
        <w:rPr>
          <w:rFonts w:ascii="Times" w:eastAsia="Times" w:hAnsi="Times" w:cs="Times"/>
        </w:rPr>
      </w:pPr>
      <w:r>
        <w:rPr>
          <w:rFonts w:ascii="Times" w:eastAsia="Times" w:hAnsi="Times" w:cs="Times"/>
        </w:rPr>
        <w:t>A copy of this collaborative practice agreement will be available for inspection (e.g., by the Departments of Public Health and Consumer Protection) at the collaborating community pharmacy where LAIA administration services are being provided, and at the collaborating physician’s office.</w:t>
      </w:r>
    </w:p>
    <w:p w14:paraId="36EEA867" w14:textId="77777777" w:rsidR="00437FF5" w:rsidRDefault="00B84613">
      <w:pPr>
        <w:pBdr>
          <w:top w:val="nil"/>
          <w:left w:val="nil"/>
          <w:bottom w:val="nil"/>
          <w:right w:val="nil"/>
          <w:between w:val="nil"/>
        </w:pBdr>
        <w:contextualSpacing w:val="0"/>
        <w:rPr>
          <w:rFonts w:ascii="Times" w:eastAsia="Times" w:hAnsi="Times" w:cs="Times"/>
        </w:rPr>
      </w:pPr>
      <w:r>
        <w:br w:type="page"/>
      </w:r>
    </w:p>
    <w:p w14:paraId="7CBF47E3" w14:textId="77777777" w:rsidR="00437FF5" w:rsidRDefault="00B84613">
      <w:pPr>
        <w:pBdr>
          <w:top w:val="nil"/>
          <w:left w:val="nil"/>
          <w:bottom w:val="nil"/>
          <w:right w:val="nil"/>
          <w:between w:val="nil"/>
        </w:pBdr>
        <w:contextualSpacing w:val="0"/>
        <w:rPr>
          <w:rFonts w:ascii="Times" w:eastAsia="Times" w:hAnsi="Times" w:cs="Times"/>
          <w:b/>
        </w:rPr>
      </w:pPr>
      <w:r>
        <w:rPr>
          <w:rFonts w:ascii="Times" w:eastAsia="Times" w:hAnsi="Times" w:cs="Times"/>
          <w:b/>
        </w:rPr>
        <w:lastRenderedPageBreak/>
        <w:t>Appendix A:</w:t>
      </w:r>
    </w:p>
    <w:p w14:paraId="5135D2D0" w14:textId="77777777" w:rsidR="00437FF5" w:rsidRDefault="00437FF5">
      <w:pPr>
        <w:pBdr>
          <w:top w:val="nil"/>
          <w:left w:val="nil"/>
          <w:bottom w:val="nil"/>
          <w:right w:val="nil"/>
          <w:between w:val="nil"/>
        </w:pBdr>
        <w:contextualSpacing w:val="0"/>
        <w:rPr>
          <w:rFonts w:ascii="Times" w:eastAsia="Times" w:hAnsi="Times" w:cs="Times"/>
        </w:rPr>
      </w:pPr>
    </w:p>
    <w:tbl>
      <w:tblPr>
        <w:tblStyle w:val="a"/>
        <w:tblW w:w="873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380"/>
        <w:gridCol w:w="1080"/>
        <w:gridCol w:w="1050"/>
        <w:gridCol w:w="3390"/>
      </w:tblGrid>
      <w:tr w:rsidR="00437FF5" w14:paraId="4A63CECB" w14:textId="77777777">
        <w:tc>
          <w:tcPr>
            <w:tcW w:w="1836" w:type="dxa"/>
            <w:shd w:val="clear" w:color="auto" w:fill="BEC0BF"/>
            <w:tcMar>
              <w:top w:w="100" w:type="dxa"/>
              <w:left w:w="108" w:type="dxa"/>
              <w:bottom w:w="0" w:type="dxa"/>
              <w:right w:w="100" w:type="dxa"/>
            </w:tcMar>
          </w:tcPr>
          <w:p w14:paraId="18E55F70" w14:textId="77777777" w:rsidR="00437FF5" w:rsidRDefault="00B84613">
            <w:pPr>
              <w:pBdr>
                <w:top w:val="nil"/>
                <w:left w:val="nil"/>
                <w:bottom w:val="nil"/>
                <w:right w:val="nil"/>
                <w:between w:val="nil"/>
              </w:pBdr>
              <w:spacing w:before="75"/>
              <w:ind w:left="75" w:right="447"/>
              <w:contextualSpacing w:val="0"/>
              <w:rPr>
                <w:rFonts w:ascii="Arial Narrow" w:eastAsia="Arial Narrow" w:hAnsi="Arial Narrow" w:cs="Arial Narrow"/>
                <w:b/>
                <w:sz w:val="18"/>
                <w:szCs w:val="18"/>
              </w:rPr>
            </w:pPr>
            <w:r>
              <w:rPr>
                <w:rFonts w:ascii="Arial Narrow" w:eastAsia="Arial Narrow" w:hAnsi="Arial Narrow" w:cs="Arial Narrow"/>
                <w:b/>
                <w:sz w:val="18"/>
                <w:szCs w:val="18"/>
              </w:rPr>
              <w:t>Brand/ Generic</w:t>
            </w:r>
          </w:p>
        </w:tc>
        <w:tc>
          <w:tcPr>
            <w:tcW w:w="1380" w:type="dxa"/>
            <w:shd w:val="clear" w:color="auto" w:fill="BEC0BF"/>
            <w:tcMar>
              <w:top w:w="100" w:type="dxa"/>
              <w:left w:w="108" w:type="dxa"/>
              <w:bottom w:w="0" w:type="dxa"/>
              <w:right w:w="100" w:type="dxa"/>
            </w:tcMar>
          </w:tcPr>
          <w:p w14:paraId="328B186A"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1D347459" w14:textId="77777777" w:rsidR="00437FF5" w:rsidRDefault="00B84613">
            <w:pPr>
              <w:pBdr>
                <w:top w:val="nil"/>
                <w:left w:val="nil"/>
                <w:bottom w:val="nil"/>
                <w:right w:val="nil"/>
                <w:between w:val="nil"/>
              </w:pBdr>
              <w:ind w:left="75"/>
              <w:contextualSpacing w:val="0"/>
              <w:rPr>
                <w:rFonts w:ascii="Arial Narrow" w:eastAsia="Arial Narrow" w:hAnsi="Arial Narrow" w:cs="Arial Narrow"/>
                <w:b/>
                <w:sz w:val="18"/>
                <w:szCs w:val="18"/>
              </w:rPr>
            </w:pPr>
            <w:r>
              <w:rPr>
                <w:rFonts w:ascii="Arial Narrow" w:eastAsia="Arial Narrow" w:hAnsi="Arial Narrow" w:cs="Arial Narrow"/>
                <w:b/>
                <w:sz w:val="18"/>
                <w:szCs w:val="18"/>
              </w:rPr>
              <w:t>Indication</w:t>
            </w:r>
          </w:p>
        </w:tc>
        <w:tc>
          <w:tcPr>
            <w:tcW w:w="1080" w:type="dxa"/>
            <w:shd w:val="clear" w:color="auto" w:fill="BEC0BF"/>
            <w:tcMar>
              <w:top w:w="100" w:type="dxa"/>
              <w:left w:w="108" w:type="dxa"/>
              <w:bottom w:w="0" w:type="dxa"/>
              <w:right w:w="100" w:type="dxa"/>
            </w:tcMar>
          </w:tcPr>
          <w:p w14:paraId="00604C02"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09509BC2" w14:textId="77777777" w:rsidR="00437FF5" w:rsidRDefault="00B84613">
            <w:pPr>
              <w:pBdr>
                <w:top w:val="nil"/>
                <w:left w:val="nil"/>
                <w:bottom w:val="nil"/>
                <w:right w:val="nil"/>
                <w:between w:val="nil"/>
              </w:pBdr>
              <w:ind w:left="72"/>
              <w:contextualSpacing w:val="0"/>
              <w:rPr>
                <w:rFonts w:ascii="Arial Narrow" w:eastAsia="Arial Narrow" w:hAnsi="Arial Narrow" w:cs="Arial Narrow"/>
                <w:b/>
                <w:sz w:val="18"/>
                <w:szCs w:val="18"/>
              </w:rPr>
            </w:pPr>
            <w:r>
              <w:rPr>
                <w:rFonts w:ascii="Arial Narrow" w:eastAsia="Arial Narrow" w:hAnsi="Arial Narrow" w:cs="Arial Narrow"/>
                <w:b/>
                <w:sz w:val="18"/>
                <w:szCs w:val="18"/>
              </w:rPr>
              <w:t>Dosages</w:t>
            </w:r>
          </w:p>
        </w:tc>
        <w:tc>
          <w:tcPr>
            <w:tcW w:w="1050" w:type="dxa"/>
            <w:shd w:val="clear" w:color="auto" w:fill="BEC0BF"/>
            <w:tcMar>
              <w:top w:w="100" w:type="dxa"/>
              <w:left w:w="108" w:type="dxa"/>
              <w:bottom w:w="0" w:type="dxa"/>
              <w:right w:w="100" w:type="dxa"/>
            </w:tcMar>
          </w:tcPr>
          <w:p w14:paraId="74740956"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229728BD" w14:textId="77777777" w:rsidR="00437FF5" w:rsidRDefault="00B84613">
            <w:pPr>
              <w:pBdr>
                <w:top w:val="nil"/>
                <w:left w:val="nil"/>
                <w:bottom w:val="nil"/>
                <w:right w:val="nil"/>
                <w:between w:val="nil"/>
              </w:pBdr>
              <w:ind w:left="81"/>
              <w:contextualSpacing w:val="0"/>
              <w:rPr>
                <w:rFonts w:ascii="Arial Narrow" w:eastAsia="Arial Narrow" w:hAnsi="Arial Narrow" w:cs="Arial Narrow"/>
                <w:b/>
                <w:sz w:val="18"/>
                <w:szCs w:val="18"/>
              </w:rPr>
            </w:pPr>
            <w:r>
              <w:rPr>
                <w:rFonts w:ascii="Arial Narrow" w:eastAsia="Arial Narrow" w:hAnsi="Arial Narrow" w:cs="Arial Narrow"/>
                <w:b/>
                <w:sz w:val="18"/>
                <w:szCs w:val="18"/>
              </w:rPr>
              <w:t>Intervals</w:t>
            </w:r>
          </w:p>
        </w:tc>
        <w:tc>
          <w:tcPr>
            <w:tcW w:w="3390" w:type="dxa"/>
            <w:shd w:val="clear" w:color="auto" w:fill="BEC0BF"/>
            <w:tcMar>
              <w:top w:w="100" w:type="dxa"/>
              <w:left w:w="108" w:type="dxa"/>
              <w:bottom w:w="0" w:type="dxa"/>
              <w:right w:w="100" w:type="dxa"/>
            </w:tcMar>
          </w:tcPr>
          <w:p w14:paraId="1C0292A2"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29C01EA1" w14:textId="77777777" w:rsidR="00437FF5" w:rsidRDefault="00B84613">
            <w:pPr>
              <w:pBdr>
                <w:top w:val="nil"/>
                <w:left w:val="nil"/>
                <w:bottom w:val="nil"/>
                <w:right w:val="nil"/>
                <w:between w:val="nil"/>
              </w:pBdr>
              <w:ind w:left="82"/>
              <w:contextualSpacing w:val="0"/>
              <w:rPr>
                <w:rFonts w:ascii="Arial Narrow" w:eastAsia="Arial Narrow" w:hAnsi="Arial Narrow" w:cs="Arial Narrow"/>
                <w:b/>
                <w:sz w:val="18"/>
                <w:szCs w:val="18"/>
              </w:rPr>
            </w:pPr>
            <w:r>
              <w:rPr>
                <w:rFonts w:ascii="Arial Narrow" w:eastAsia="Arial Narrow" w:hAnsi="Arial Narrow" w:cs="Arial Narrow"/>
                <w:b/>
                <w:sz w:val="18"/>
                <w:szCs w:val="18"/>
              </w:rPr>
              <w:t>Product Label Comments</w:t>
            </w:r>
          </w:p>
        </w:tc>
      </w:tr>
      <w:tr w:rsidR="00437FF5" w14:paraId="48B53409" w14:textId="77777777">
        <w:tc>
          <w:tcPr>
            <w:tcW w:w="1836" w:type="dxa"/>
            <w:shd w:val="clear" w:color="auto" w:fill="E3E4E4"/>
            <w:tcMar>
              <w:top w:w="100" w:type="dxa"/>
              <w:left w:w="108" w:type="dxa"/>
              <w:bottom w:w="0" w:type="dxa"/>
              <w:right w:w="100" w:type="dxa"/>
            </w:tcMar>
          </w:tcPr>
          <w:p w14:paraId="72012672" w14:textId="77777777" w:rsidR="00437FF5" w:rsidRDefault="00B84613">
            <w:pPr>
              <w:pBdr>
                <w:top w:val="nil"/>
                <w:left w:val="nil"/>
                <w:bottom w:val="nil"/>
                <w:right w:val="nil"/>
                <w:between w:val="nil"/>
              </w:pBdr>
              <w:spacing w:before="85"/>
              <w:ind w:left="75" w:right="133"/>
              <w:contextualSpacing w:val="0"/>
              <w:rPr>
                <w:rFonts w:ascii="Arial Narrow" w:eastAsia="Arial Narrow" w:hAnsi="Arial Narrow" w:cs="Arial Narrow"/>
                <w:sz w:val="16"/>
                <w:szCs w:val="16"/>
              </w:rPr>
            </w:pPr>
            <w:r>
              <w:rPr>
                <w:rFonts w:ascii="Arial Narrow" w:eastAsia="Arial Narrow" w:hAnsi="Arial Narrow" w:cs="Arial Narrow"/>
                <w:b/>
                <w:sz w:val="16"/>
                <w:szCs w:val="16"/>
              </w:rPr>
              <w:t xml:space="preserve">Abilify </w:t>
            </w:r>
            <w:proofErr w:type="spellStart"/>
            <w:r>
              <w:rPr>
                <w:rFonts w:ascii="Arial Narrow" w:eastAsia="Arial Narrow" w:hAnsi="Arial Narrow" w:cs="Arial Narrow"/>
                <w:b/>
                <w:sz w:val="16"/>
                <w:szCs w:val="16"/>
              </w:rPr>
              <w:t>Maintena</w:t>
            </w:r>
            <w:proofErr w:type="spellEnd"/>
            <w:r>
              <w:rPr>
                <w:rFonts w:ascii="Arial Narrow" w:eastAsia="Arial Narrow" w:hAnsi="Arial Narrow" w:cs="Arial Narrow"/>
                <w:b/>
                <w:sz w:val="16"/>
                <w:szCs w:val="16"/>
              </w:rPr>
              <w:t xml:space="preserve"> </w:t>
            </w:r>
            <w:r>
              <w:rPr>
                <w:rFonts w:ascii="Arial Narrow" w:eastAsia="Arial Narrow" w:hAnsi="Arial Narrow" w:cs="Arial Narrow"/>
                <w:sz w:val="16"/>
                <w:szCs w:val="16"/>
              </w:rPr>
              <w:t xml:space="preserve">(aripiprazole monohydrate </w:t>
            </w:r>
            <w:proofErr w:type="gramStart"/>
            <w:r>
              <w:rPr>
                <w:rFonts w:ascii="Arial Narrow" w:eastAsia="Arial Narrow" w:hAnsi="Arial Narrow" w:cs="Arial Narrow"/>
                <w:sz w:val="16"/>
                <w:szCs w:val="16"/>
              </w:rPr>
              <w:t>extended release</w:t>
            </w:r>
            <w:proofErr w:type="gramEnd"/>
            <w:r>
              <w:rPr>
                <w:rFonts w:ascii="Arial Narrow" w:eastAsia="Arial Narrow" w:hAnsi="Arial Narrow" w:cs="Arial Narrow"/>
                <w:sz w:val="16"/>
                <w:szCs w:val="16"/>
              </w:rPr>
              <w:t xml:space="preserve"> injectable suspension)</w:t>
            </w:r>
          </w:p>
        </w:tc>
        <w:tc>
          <w:tcPr>
            <w:tcW w:w="1380" w:type="dxa"/>
            <w:tcMar>
              <w:top w:w="100" w:type="dxa"/>
              <w:left w:w="108" w:type="dxa"/>
              <w:bottom w:w="0" w:type="dxa"/>
              <w:right w:w="100" w:type="dxa"/>
            </w:tcMar>
          </w:tcPr>
          <w:p w14:paraId="312CE86A" w14:textId="77777777" w:rsidR="00437FF5" w:rsidRDefault="00B84613">
            <w:pPr>
              <w:pBdr>
                <w:top w:val="nil"/>
                <w:left w:val="nil"/>
                <w:bottom w:val="nil"/>
                <w:right w:val="nil"/>
                <w:between w:val="nil"/>
              </w:pBdr>
              <w:spacing w:before="76"/>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tc>
        <w:tc>
          <w:tcPr>
            <w:tcW w:w="1080" w:type="dxa"/>
            <w:tcMar>
              <w:top w:w="100" w:type="dxa"/>
              <w:left w:w="108" w:type="dxa"/>
              <w:bottom w:w="0" w:type="dxa"/>
              <w:right w:w="100" w:type="dxa"/>
            </w:tcMar>
          </w:tcPr>
          <w:p w14:paraId="22DCEDDF" w14:textId="77777777" w:rsidR="00437FF5" w:rsidRDefault="00B84613">
            <w:pPr>
              <w:pBdr>
                <w:top w:val="nil"/>
                <w:left w:val="nil"/>
                <w:bottom w:val="nil"/>
                <w:right w:val="nil"/>
                <w:between w:val="nil"/>
              </w:pBdr>
              <w:spacing w:before="76"/>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200 mg</w:t>
            </w:r>
          </w:p>
          <w:p w14:paraId="109E42CE"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400 mg</w:t>
            </w:r>
          </w:p>
        </w:tc>
        <w:tc>
          <w:tcPr>
            <w:tcW w:w="1050" w:type="dxa"/>
            <w:tcMar>
              <w:top w:w="100" w:type="dxa"/>
              <w:left w:w="108" w:type="dxa"/>
              <w:bottom w:w="0" w:type="dxa"/>
              <w:right w:w="100" w:type="dxa"/>
            </w:tcMar>
          </w:tcPr>
          <w:p w14:paraId="2275948E" w14:textId="77777777" w:rsidR="00437FF5" w:rsidRDefault="00B84613">
            <w:pPr>
              <w:pBdr>
                <w:top w:val="nil"/>
                <w:left w:val="nil"/>
                <w:bottom w:val="nil"/>
                <w:right w:val="nil"/>
                <w:between w:val="nil"/>
              </w:pBdr>
              <w:spacing w:before="76"/>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4 </w:t>
            </w:r>
            <w:proofErr w:type="spellStart"/>
            <w:r>
              <w:rPr>
                <w:rFonts w:ascii="Arial Narrow" w:eastAsia="Arial Narrow" w:hAnsi="Arial Narrow" w:cs="Arial Narrow"/>
                <w:sz w:val="16"/>
                <w:szCs w:val="16"/>
              </w:rPr>
              <w:t>wks</w:t>
            </w:r>
            <w:proofErr w:type="spellEnd"/>
          </w:p>
          <w:p w14:paraId="13D0DC83" w14:textId="77777777" w:rsidR="00437FF5" w:rsidRDefault="00B84613">
            <w:pPr>
              <w:pBdr>
                <w:top w:val="nil"/>
                <w:left w:val="nil"/>
                <w:bottom w:val="nil"/>
                <w:right w:val="nil"/>
                <w:between w:val="nil"/>
              </w:pBdr>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4 </w:t>
            </w:r>
            <w:proofErr w:type="spellStart"/>
            <w:r>
              <w:rPr>
                <w:rFonts w:ascii="Arial Narrow" w:eastAsia="Arial Narrow" w:hAnsi="Arial Narrow" w:cs="Arial Narrow"/>
                <w:sz w:val="16"/>
                <w:szCs w:val="16"/>
              </w:rPr>
              <w:t>wks</w:t>
            </w:r>
            <w:proofErr w:type="spellEnd"/>
          </w:p>
        </w:tc>
        <w:tc>
          <w:tcPr>
            <w:tcW w:w="3390" w:type="dxa"/>
            <w:tcMar>
              <w:top w:w="100" w:type="dxa"/>
              <w:left w:w="108" w:type="dxa"/>
              <w:bottom w:w="0" w:type="dxa"/>
              <w:right w:w="100" w:type="dxa"/>
            </w:tcMar>
          </w:tcPr>
          <w:p w14:paraId="4EA847A9" w14:textId="77777777" w:rsidR="00437FF5" w:rsidRDefault="00B84613">
            <w:pPr>
              <w:numPr>
                <w:ilvl w:val="0"/>
                <w:numId w:val="4"/>
              </w:numPr>
              <w:pBdr>
                <w:top w:val="nil"/>
                <w:left w:val="nil"/>
                <w:bottom w:val="nil"/>
                <w:right w:val="nil"/>
                <w:between w:val="nil"/>
              </w:pBdr>
              <w:tabs>
                <w:tab w:val="left" w:pos="175"/>
              </w:tabs>
              <w:spacing w:before="76"/>
              <w:ind w:left="270" w:hanging="270"/>
              <w:rPr>
                <w:rFonts w:ascii="Arial Narrow" w:eastAsia="Arial Narrow" w:hAnsi="Arial Narrow" w:cs="Arial Narrow"/>
                <w:sz w:val="16"/>
                <w:szCs w:val="16"/>
              </w:rPr>
            </w:pPr>
            <w:r>
              <w:rPr>
                <w:rFonts w:ascii="Arial Narrow" w:eastAsia="Arial Narrow" w:hAnsi="Arial Narrow" w:cs="Arial Narrow"/>
                <w:sz w:val="16"/>
                <w:szCs w:val="16"/>
              </w:rPr>
              <w:t>Either dose may be administered in the deltoid or gluteal muscle</w:t>
            </w:r>
          </w:p>
          <w:p w14:paraId="28D1EF78" w14:textId="77777777" w:rsidR="00437FF5" w:rsidRDefault="00B84613">
            <w:pPr>
              <w:numPr>
                <w:ilvl w:val="0"/>
                <w:numId w:val="4"/>
              </w:numPr>
              <w:pBdr>
                <w:top w:val="nil"/>
                <w:left w:val="nil"/>
                <w:bottom w:val="nil"/>
                <w:right w:val="nil"/>
                <w:between w:val="nil"/>
              </w:pBdr>
              <w:tabs>
                <w:tab w:val="left" w:pos="175"/>
              </w:tabs>
              <w:ind w:left="270" w:hanging="270"/>
              <w:rPr>
                <w:rFonts w:ascii="Arial Narrow" w:eastAsia="Arial Narrow" w:hAnsi="Arial Narrow" w:cs="Arial Narrow"/>
                <w:sz w:val="16"/>
                <w:szCs w:val="16"/>
              </w:rPr>
            </w:pPr>
            <w:r>
              <w:rPr>
                <w:rFonts w:ascii="Arial Narrow" w:eastAsia="Arial Narrow" w:hAnsi="Arial Narrow" w:cs="Arial Narrow"/>
                <w:sz w:val="16"/>
                <w:szCs w:val="16"/>
              </w:rPr>
              <w:t>Prepare syringe according to manufacturer’s recommendations.</w:t>
            </w:r>
          </w:p>
          <w:p w14:paraId="18DC969A" w14:textId="77777777" w:rsidR="00437FF5" w:rsidRDefault="00B84613">
            <w:pPr>
              <w:numPr>
                <w:ilvl w:val="0"/>
                <w:numId w:val="4"/>
              </w:numPr>
              <w:pBdr>
                <w:top w:val="nil"/>
                <w:left w:val="nil"/>
                <w:bottom w:val="nil"/>
                <w:right w:val="nil"/>
                <w:between w:val="nil"/>
              </w:pBdr>
              <w:tabs>
                <w:tab w:val="left" w:pos="175"/>
              </w:tabs>
              <w:ind w:left="270" w:right="441" w:hanging="270"/>
              <w:rPr>
                <w:rFonts w:ascii="Arial Narrow" w:eastAsia="Arial Narrow" w:hAnsi="Arial Narrow" w:cs="Arial Narrow"/>
                <w:sz w:val="16"/>
                <w:szCs w:val="16"/>
              </w:rPr>
            </w:pPr>
            <w:r>
              <w:rPr>
                <w:rFonts w:ascii="Arial Narrow" w:eastAsia="Arial Narrow" w:hAnsi="Arial Narrow" w:cs="Arial Narrow"/>
                <w:sz w:val="16"/>
                <w:szCs w:val="16"/>
              </w:rPr>
              <w:t xml:space="preserve">Recommended starting dose is 400 mg IM q 4 weeks (26 days is the shortest interval between IM </w:t>
            </w:r>
            <w:proofErr w:type="gramStart"/>
            <w:r>
              <w:rPr>
                <w:rFonts w:ascii="Arial Narrow" w:eastAsia="Arial Narrow" w:hAnsi="Arial Narrow" w:cs="Arial Narrow"/>
                <w:sz w:val="16"/>
                <w:szCs w:val="16"/>
              </w:rPr>
              <w:t>doses;</w:t>
            </w:r>
            <w:proofErr w:type="gramEnd"/>
          </w:p>
          <w:p w14:paraId="618A5AC6" w14:textId="77777777" w:rsidR="00437FF5" w:rsidRDefault="00B84613">
            <w:pPr>
              <w:numPr>
                <w:ilvl w:val="0"/>
                <w:numId w:val="4"/>
              </w:numPr>
              <w:pBdr>
                <w:top w:val="nil"/>
                <w:left w:val="nil"/>
                <w:bottom w:val="nil"/>
                <w:right w:val="nil"/>
                <w:between w:val="nil"/>
              </w:pBdr>
              <w:tabs>
                <w:tab w:val="left" w:pos="167"/>
              </w:tabs>
              <w:ind w:left="270" w:right="79" w:hanging="270"/>
              <w:rPr>
                <w:rFonts w:ascii="Arial Narrow" w:eastAsia="Arial Narrow" w:hAnsi="Arial Narrow" w:cs="Arial Narrow"/>
                <w:sz w:val="16"/>
                <w:szCs w:val="16"/>
              </w:rPr>
            </w:pPr>
            <w:r>
              <w:rPr>
                <w:rFonts w:ascii="Arial Narrow" w:eastAsia="Arial Narrow" w:hAnsi="Arial Narrow" w:cs="Arial Narrow"/>
                <w:sz w:val="16"/>
                <w:szCs w:val="16"/>
              </w:rPr>
              <w:t xml:space="preserve">After the first Abilify </w:t>
            </w:r>
            <w:proofErr w:type="spellStart"/>
            <w:r>
              <w:rPr>
                <w:rFonts w:ascii="Arial Narrow" w:eastAsia="Arial Narrow" w:hAnsi="Arial Narrow" w:cs="Arial Narrow"/>
                <w:sz w:val="16"/>
                <w:szCs w:val="16"/>
              </w:rPr>
              <w:t>Maintena</w:t>
            </w:r>
            <w:proofErr w:type="spellEnd"/>
            <w:r>
              <w:rPr>
                <w:rFonts w:ascii="Arial Narrow" w:eastAsia="Arial Narrow" w:hAnsi="Arial Narrow" w:cs="Arial Narrow"/>
                <w:sz w:val="16"/>
                <w:szCs w:val="16"/>
              </w:rPr>
              <w:t xml:space="preserve"> injection, administer oral aripiprazole (10–20 mg) for the first 14 consecutive days to achieve therapeutic aripiprazole concentrations during initiation </w:t>
            </w:r>
            <w:proofErr w:type="gramStart"/>
            <w:r>
              <w:rPr>
                <w:rFonts w:ascii="Arial Narrow" w:eastAsia="Arial Narrow" w:hAnsi="Arial Narrow" w:cs="Arial Narrow"/>
                <w:sz w:val="16"/>
                <w:szCs w:val="16"/>
              </w:rPr>
              <w:t>therapy;</w:t>
            </w:r>
            <w:proofErr w:type="gramEnd"/>
          </w:p>
          <w:p w14:paraId="13C94D0D" w14:textId="77777777" w:rsidR="00437FF5" w:rsidRDefault="00B84613">
            <w:pPr>
              <w:numPr>
                <w:ilvl w:val="0"/>
                <w:numId w:val="4"/>
              </w:numPr>
              <w:pBdr>
                <w:top w:val="nil"/>
                <w:left w:val="nil"/>
                <w:bottom w:val="nil"/>
                <w:right w:val="nil"/>
                <w:between w:val="nil"/>
              </w:pBdr>
              <w:tabs>
                <w:tab w:val="left" w:pos="175"/>
              </w:tabs>
              <w:ind w:left="270" w:right="105" w:hanging="270"/>
              <w:rPr>
                <w:rFonts w:ascii="Arial Narrow" w:eastAsia="Arial Narrow" w:hAnsi="Arial Narrow" w:cs="Arial Narrow"/>
                <w:sz w:val="16"/>
                <w:szCs w:val="16"/>
              </w:rPr>
            </w:pPr>
            <w:r>
              <w:rPr>
                <w:rFonts w:ascii="Arial Narrow" w:eastAsia="Arial Narrow" w:hAnsi="Arial Narrow" w:cs="Arial Narrow"/>
                <w:sz w:val="16"/>
                <w:szCs w:val="16"/>
              </w:rPr>
              <w:t xml:space="preserve">If either the </w:t>
            </w:r>
            <w:r>
              <w:rPr>
                <w:rFonts w:ascii="Arial Narrow" w:eastAsia="Arial Narrow" w:hAnsi="Arial Narrow" w:cs="Arial Narrow"/>
                <w:sz w:val="16"/>
                <w:szCs w:val="16"/>
                <w:u w:val="single"/>
              </w:rPr>
              <w:t xml:space="preserve">2nd or 3rd dose is missed </w:t>
            </w:r>
            <w:r>
              <w:rPr>
                <w:rFonts w:ascii="Arial Narrow" w:eastAsia="Arial Narrow" w:hAnsi="Arial Narrow" w:cs="Arial Narrow"/>
                <w:sz w:val="16"/>
                <w:szCs w:val="16"/>
              </w:rPr>
              <w:t xml:space="preserve">and it has been more than 4 weeks and less than 5 weeks since the last injection, administer the next Abilify IM dose as soon as possible. If more than 5 weeks have elapsed since the previous injection, then re-start 14 days of concurrent oral aripiprazole with the next administered </w:t>
            </w:r>
            <w:proofErr w:type="gramStart"/>
            <w:r>
              <w:rPr>
                <w:rFonts w:ascii="Arial Narrow" w:eastAsia="Arial Narrow" w:hAnsi="Arial Narrow" w:cs="Arial Narrow"/>
                <w:sz w:val="16"/>
                <w:szCs w:val="16"/>
              </w:rPr>
              <w:t>injection;</w:t>
            </w:r>
            <w:proofErr w:type="gramEnd"/>
          </w:p>
          <w:p w14:paraId="2C9DAD83" w14:textId="77777777" w:rsidR="00437FF5" w:rsidRDefault="00B84613">
            <w:pPr>
              <w:numPr>
                <w:ilvl w:val="0"/>
                <w:numId w:val="4"/>
              </w:numPr>
              <w:pBdr>
                <w:top w:val="nil"/>
                <w:left w:val="nil"/>
                <w:bottom w:val="nil"/>
                <w:right w:val="nil"/>
                <w:between w:val="nil"/>
              </w:pBdr>
              <w:tabs>
                <w:tab w:val="left" w:pos="175"/>
              </w:tabs>
              <w:ind w:left="270" w:right="129" w:hanging="270"/>
              <w:rPr>
                <w:rFonts w:ascii="Arial Narrow" w:eastAsia="Arial Narrow" w:hAnsi="Arial Narrow" w:cs="Arial Narrow"/>
                <w:sz w:val="16"/>
                <w:szCs w:val="16"/>
              </w:rPr>
            </w:pPr>
            <w:r>
              <w:rPr>
                <w:rFonts w:ascii="Arial Narrow" w:eastAsia="Arial Narrow" w:hAnsi="Arial Narrow" w:cs="Arial Narrow"/>
                <w:sz w:val="16"/>
                <w:szCs w:val="16"/>
              </w:rPr>
              <w:t xml:space="preserve">If the </w:t>
            </w:r>
            <w:r>
              <w:rPr>
                <w:rFonts w:ascii="Arial Narrow" w:eastAsia="Arial Narrow" w:hAnsi="Arial Narrow" w:cs="Arial Narrow"/>
                <w:sz w:val="16"/>
                <w:szCs w:val="16"/>
                <w:u w:val="single"/>
              </w:rPr>
              <w:t xml:space="preserve">4th or subsequent doses are missed </w:t>
            </w:r>
            <w:r>
              <w:rPr>
                <w:rFonts w:ascii="Arial Narrow" w:eastAsia="Arial Narrow" w:hAnsi="Arial Narrow" w:cs="Arial Narrow"/>
                <w:sz w:val="16"/>
                <w:szCs w:val="16"/>
              </w:rPr>
              <w:t xml:space="preserve">and if it has been between 4 weeks and 6 weeks since the previous injection, administer the next injection as soon as possible. If more than 6 weeks have elapsed since the previous injection, then re-start 14 days of concurrent oral aripiprazole with the next administered </w:t>
            </w:r>
            <w:proofErr w:type="gramStart"/>
            <w:r>
              <w:rPr>
                <w:rFonts w:ascii="Arial Narrow" w:eastAsia="Arial Narrow" w:hAnsi="Arial Narrow" w:cs="Arial Narrow"/>
                <w:sz w:val="16"/>
                <w:szCs w:val="16"/>
              </w:rPr>
              <w:t>injection;</w:t>
            </w:r>
            <w:proofErr w:type="gramEnd"/>
          </w:p>
          <w:p w14:paraId="38164080" w14:textId="77777777" w:rsidR="00437FF5" w:rsidRDefault="00B84613">
            <w:pPr>
              <w:numPr>
                <w:ilvl w:val="0"/>
                <w:numId w:val="4"/>
              </w:numPr>
              <w:pBdr>
                <w:top w:val="nil"/>
                <w:left w:val="nil"/>
                <w:bottom w:val="nil"/>
                <w:right w:val="nil"/>
                <w:between w:val="nil"/>
              </w:pBdr>
              <w:tabs>
                <w:tab w:val="left" w:pos="175"/>
              </w:tabs>
              <w:ind w:left="270" w:right="89" w:hanging="270"/>
              <w:rPr>
                <w:rFonts w:ascii="Arial Narrow" w:eastAsia="Arial Narrow" w:hAnsi="Arial Narrow" w:cs="Arial Narrow"/>
                <w:sz w:val="16"/>
                <w:szCs w:val="16"/>
              </w:rPr>
            </w:pPr>
            <w:r>
              <w:rPr>
                <w:rFonts w:ascii="Arial Narrow" w:eastAsia="Arial Narrow" w:hAnsi="Arial Narrow" w:cs="Arial Narrow"/>
                <w:sz w:val="16"/>
                <w:szCs w:val="16"/>
              </w:rPr>
              <w:t xml:space="preserve">Lower doses are necessary for patients who are known CYP2D6 poor metabolizers or who are taking medications known to be clinically important CYP2D6 inhibitors (e.g., fluoxetine, paroxetine, duloxetine, bupropion) and/ or clinically important CYP3A4 inhibitors. See the Abilify </w:t>
            </w:r>
            <w:proofErr w:type="spellStart"/>
            <w:r>
              <w:rPr>
                <w:rFonts w:ascii="Arial Narrow" w:eastAsia="Arial Narrow" w:hAnsi="Arial Narrow" w:cs="Arial Narrow"/>
                <w:sz w:val="16"/>
                <w:szCs w:val="16"/>
              </w:rPr>
              <w:t>Maintena</w:t>
            </w:r>
            <w:proofErr w:type="spellEnd"/>
            <w:r>
              <w:rPr>
                <w:rFonts w:ascii="Arial Narrow" w:eastAsia="Arial Narrow" w:hAnsi="Arial Narrow" w:cs="Arial Narrow"/>
                <w:sz w:val="16"/>
                <w:szCs w:val="16"/>
              </w:rPr>
              <w:t xml:space="preserve"> product label for additional dose adjustments (Section 2.3; Table 1).</w:t>
            </w:r>
          </w:p>
        </w:tc>
      </w:tr>
      <w:tr w:rsidR="00437FF5" w14:paraId="11CD2F44" w14:textId="77777777">
        <w:tc>
          <w:tcPr>
            <w:tcW w:w="1836" w:type="dxa"/>
            <w:shd w:val="clear" w:color="auto" w:fill="E3E4E4"/>
            <w:tcMar>
              <w:top w:w="100" w:type="dxa"/>
              <w:left w:w="108" w:type="dxa"/>
              <w:bottom w:w="0" w:type="dxa"/>
              <w:right w:w="100" w:type="dxa"/>
            </w:tcMar>
          </w:tcPr>
          <w:p w14:paraId="6A9A0653" w14:textId="77777777" w:rsidR="00437FF5" w:rsidRDefault="00B84613">
            <w:pPr>
              <w:pBdr>
                <w:top w:val="nil"/>
                <w:left w:val="nil"/>
                <w:bottom w:val="nil"/>
                <w:right w:val="nil"/>
                <w:between w:val="nil"/>
              </w:pBdr>
              <w:spacing w:before="80"/>
              <w:ind w:left="75" w:right="182"/>
              <w:contextualSpacing w:val="0"/>
              <w:rPr>
                <w:rFonts w:ascii="Arial Narrow" w:eastAsia="Arial Narrow" w:hAnsi="Arial Narrow" w:cs="Arial Narrow"/>
                <w:sz w:val="16"/>
                <w:szCs w:val="16"/>
              </w:rPr>
            </w:pPr>
            <w:proofErr w:type="spellStart"/>
            <w:r>
              <w:rPr>
                <w:rFonts w:ascii="Arial Narrow" w:eastAsia="Arial Narrow" w:hAnsi="Arial Narrow" w:cs="Arial Narrow"/>
                <w:b/>
                <w:sz w:val="16"/>
                <w:szCs w:val="16"/>
              </w:rPr>
              <w:t>Aristada</w:t>
            </w:r>
            <w:proofErr w:type="spellEnd"/>
            <w:r>
              <w:rPr>
                <w:rFonts w:ascii="Arial Narrow" w:eastAsia="Arial Narrow" w:hAnsi="Arial Narrow" w:cs="Arial Narrow"/>
                <w:b/>
                <w:sz w:val="16"/>
                <w:szCs w:val="16"/>
              </w:rPr>
              <w:t xml:space="preserve"> </w:t>
            </w:r>
            <w:r>
              <w:rPr>
                <w:rFonts w:ascii="Arial Narrow" w:eastAsia="Arial Narrow" w:hAnsi="Arial Narrow" w:cs="Arial Narrow"/>
                <w:sz w:val="16"/>
                <w:szCs w:val="16"/>
              </w:rPr>
              <w:t xml:space="preserve">(aripiprazole </w:t>
            </w:r>
            <w:proofErr w:type="spellStart"/>
            <w:r>
              <w:rPr>
                <w:rFonts w:ascii="Arial Narrow" w:eastAsia="Arial Narrow" w:hAnsi="Arial Narrow" w:cs="Arial Narrow"/>
                <w:sz w:val="16"/>
                <w:szCs w:val="16"/>
              </w:rPr>
              <w:t>lauroxil</w:t>
            </w:r>
            <w:proofErr w:type="spellEnd"/>
            <w:r>
              <w:rPr>
                <w:rFonts w:ascii="Arial Narrow" w:eastAsia="Arial Narrow" w:hAnsi="Arial Narrow" w:cs="Arial Narrow"/>
                <w:sz w:val="16"/>
                <w:szCs w:val="16"/>
              </w:rPr>
              <w:t xml:space="preserve"> </w:t>
            </w:r>
            <w:proofErr w:type="gramStart"/>
            <w:r>
              <w:rPr>
                <w:rFonts w:ascii="Arial Narrow" w:eastAsia="Arial Narrow" w:hAnsi="Arial Narrow" w:cs="Arial Narrow"/>
                <w:sz w:val="16"/>
                <w:szCs w:val="16"/>
              </w:rPr>
              <w:t>extended release</w:t>
            </w:r>
            <w:proofErr w:type="gramEnd"/>
            <w:r>
              <w:rPr>
                <w:rFonts w:ascii="Arial Narrow" w:eastAsia="Arial Narrow" w:hAnsi="Arial Narrow" w:cs="Arial Narrow"/>
                <w:sz w:val="16"/>
                <w:szCs w:val="16"/>
              </w:rPr>
              <w:t xml:space="preserve"> injectable suspension)</w:t>
            </w:r>
          </w:p>
        </w:tc>
        <w:tc>
          <w:tcPr>
            <w:tcW w:w="1380" w:type="dxa"/>
            <w:shd w:val="clear" w:color="auto" w:fill="EFEFEF"/>
            <w:tcMar>
              <w:top w:w="100" w:type="dxa"/>
              <w:left w:w="108" w:type="dxa"/>
              <w:bottom w:w="0" w:type="dxa"/>
              <w:right w:w="100" w:type="dxa"/>
            </w:tcMar>
          </w:tcPr>
          <w:p w14:paraId="31F17BD0" w14:textId="77777777" w:rsidR="00437FF5" w:rsidRDefault="00B84613">
            <w:pPr>
              <w:pBdr>
                <w:top w:val="nil"/>
                <w:left w:val="nil"/>
                <w:bottom w:val="nil"/>
                <w:right w:val="nil"/>
                <w:between w:val="nil"/>
              </w:pBdr>
              <w:spacing w:before="71"/>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tc>
        <w:tc>
          <w:tcPr>
            <w:tcW w:w="1080" w:type="dxa"/>
            <w:shd w:val="clear" w:color="auto" w:fill="EFEFEF"/>
            <w:tcMar>
              <w:top w:w="100" w:type="dxa"/>
              <w:left w:w="108" w:type="dxa"/>
              <w:bottom w:w="0" w:type="dxa"/>
              <w:right w:w="100" w:type="dxa"/>
            </w:tcMar>
          </w:tcPr>
          <w:p w14:paraId="1827B65A" w14:textId="77777777" w:rsidR="00437FF5" w:rsidRDefault="00B84613">
            <w:pPr>
              <w:pBdr>
                <w:top w:val="nil"/>
                <w:left w:val="nil"/>
                <w:bottom w:val="nil"/>
                <w:right w:val="nil"/>
                <w:between w:val="nil"/>
              </w:pBdr>
              <w:spacing w:before="71"/>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441 mg</w:t>
            </w:r>
          </w:p>
          <w:p w14:paraId="468B61BA"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662 mg</w:t>
            </w:r>
          </w:p>
          <w:p w14:paraId="6C30FDE6"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882 mg</w:t>
            </w:r>
          </w:p>
          <w:p w14:paraId="2E895EE3"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1064mg</w:t>
            </w:r>
          </w:p>
        </w:tc>
        <w:tc>
          <w:tcPr>
            <w:tcW w:w="1050" w:type="dxa"/>
            <w:shd w:val="clear" w:color="auto" w:fill="EFEFEF"/>
            <w:tcMar>
              <w:top w:w="100" w:type="dxa"/>
              <w:left w:w="108" w:type="dxa"/>
              <w:bottom w:w="0" w:type="dxa"/>
              <w:right w:w="100" w:type="dxa"/>
            </w:tcMar>
          </w:tcPr>
          <w:p w14:paraId="6709E788" w14:textId="77777777" w:rsidR="00437FF5" w:rsidRDefault="00B84613">
            <w:pPr>
              <w:pBdr>
                <w:top w:val="nil"/>
                <w:left w:val="nil"/>
                <w:bottom w:val="nil"/>
                <w:right w:val="nil"/>
                <w:between w:val="nil"/>
              </w:pBdr>
              <w:spacing w:before="71"/>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4 </w:t>
            </w:r>
            <w:proofErr w:type="spellStart"/>
            <w:r>
              <w:rPr>
                <w:rFonts w:ascii="Arial Narrow" w:eastAsia="Arial Narrow" w:hAnsi="Arial Narrow" w:cs="Arial Narrow"/>
                <w:sz w:val="16"/>
                <w:szCs w:val="16"/>
              </w:rPr>
              <w:t>wks</w:t>
            </w:r>
            <w:proofErr w:type="spellEnd"/>
          </w:p>
          <w:p w14:paraId="020427AC" w14:textId="77777777" w:rsidR="00437FF5" w:rsidRDefault="00B84613">
            <w:pPr>
              <w:pBdr>
                <w:top w:val="nil"/>
                <w:left w:val="nil"/>
                <w:bottom w:val="nil"/>
                <w:right w:val="nil"/>
                <w:between w:val="nil"/>
              </w:pBdr>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4 </w:t>
            </w:r>
            <w:proofErr w:type="spellStart"/>
            <w:r>
              <w:rPr>
                <w:rFonts w:ascii="Arial Narrow" w:eastAsia="Arial Narrow" w:hAnsi="Arial Narrow" w:cs="Arial Narrow"/>
                <w:sz w:val="16"/>
                <w:szCs w:val="16"/>
              </w:rPr>
              <w:t>wks</w:t>
            </w:r>
            <w:proofErr w:type="spellEnd"/>
          </w:p>
          <w:p w14:paraId="7472AE19" w14:textId="77777777" w:rsidR="00437FF5" w:rsidRDefault="00B84613">
            <w:pPr>
              <w:pBdr>
                <w:top w:val="nil"/>
                <w:left w:val="nil"/>
                <w:bottom w:val="nil"/>
                <w:right w:val="nil"/>
                <w:between w:val="nil"/>
              </w:pBdr>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4 or 6 </w:t>
            </w:r>
            <w:proofErr w:type="spellStart"/>
            <w:r>
              <w:rPr>
                <w:rFonts w:ascii="Arial Narrow" w:eastAsia="Arial Narrow" w:hAnsi="Arial Narrow" w:cs="Arial Narrow"/>
                <w:sz w:val="16"/>
                <w:szCs w:val="16"/>
              </w:rPr>
              <w:t>wks</w:t>
            </w:r>
            <w:proofErr w:type="spellEnd"/>
          </w:p>
          <w:p w14:paraId="6E8DF343" w14:textId="77777777" w:rsidR="00437FF5" w:rsidRDefault="00B84613">
            <w:pPr>
              <w:pBdr>
                <w:top w:val="nil"/>
                <w:left w:val="nil"/>
                <w:bottom w:val="nil"/>
                <w:right w:val="nil"/>
                <w:between w:val="nil"/>
              </w:pBdr>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6 </w:t>
            </w:r>
            <w:proofErr w:type="spellStart"/>
            <w:r>
              <w:rPr>
                <w:rFonts w:ascii="Arial Narrow" w:eastAsia="Arial Narrow" w:hAnsi="Arial Narrow" w:cs="Arial Narrow"/>
                <w:sz w:val="16"/>
                <w:szCs w:val="16"/>
              </w:rPr>
              <w:t>wks</w:t>
            </w:r>
            <w:proofErr w:type="spellEnd"/>
          </w:p>
        </w:tc>
        <w:tc>
          <w:tcPr>
            <w:tcW w:w="3390" w:type="dxa"/>
            <w:shd w:val="clear" w:color="auto" w:fill="EFEFEF"/>
            <w:tcMar>
              <w:top w:w="100" w:type="dxa"/>
              <w:left w:w="108" w:type="dxa"/>
              <w:bottom w:w="0" w:type="dxa"/>
              <w:right w:w="100" w:type="dxa"/>
            </w:tcMar>
          </w:tcPr>
          <w:p w14:paraId="56BA3DC3" w14:textId="77777777" w:rsidR="00437FF5" w:rsidRDefault="00B84613">
            <w:pPr>
              <w:numPr>
                <w:ilvl w:val="0"/>
                <w:numId w:val="8"/>
              </w:numPr>
              <w:pBdr>
                <w:top w:val="nil"/>
                <w:left w:val="nil"/>
                <w:bottom w:val="nil"/>
                <w:right w:val="nil"/>
                <w:between w:val="nil"/>
              </w:pBdr>
              <w:tabs>
                <w:tab w:val="left" w:pos="175"/>
              </w:tabs>
              <w:spacing w:before="71"/>
              <w:ind w:left="270" w:hanging="270"/>
              <w:rPr>
                <w:rFonts w:ascii="Arial Narrow" w:eastAsia="Arial Narrow" w:hAnsi="Arial Narrow" w:cs="Arial Narrow"/>
                <w:sz w:val="16"/>
                <w:szCs w:val="16"/>
              </w:rPr>
            </w:pPr>
            <w:r>
              <w:rPr>
                <w:rFonts w:ascii="Arial Narrow" w:eastAsia="Arial Narrow" w:hAnsi="Arial Narrow" w:cs="Arial Narrow"/>
                <w:sz w:val="16"/>
                <w:szCs w:val="16"/>
              </w:rPr>
              <w:t>Prepare syringe according to manufacturer’s recommendations.</w:t>
            </w:r>
          </w:p>
          <w:p w14:paraId="41E03563" w14:textId="77777777" w:rsidR="00437FF5" w:rsidRDefault="00B84613">
            <w:pPr>
              <w:numPr>
                <w:ilvl w:val="0"/>
                <w:numId w:val="8"/>
              </w:numPr>
              <w:pBdr>
                <w:top w:val="nil"/>
                <w:left w:val="nil"/>
                <w:bottom w:val="nil"/>
                <w:right w:val="nil"/>
                <w:between w:val="nil"/>
              </w:pBdr>
              <w:tabs>
                <w:tab w:val="left" w:pos="175"/>
              </w:tabs>
              <w:ind w:left="270" w:right="86" w:hanging="270"/>
              <w:rPr>
                <w:rFonts w:ascii="Arial Narrow" w:eastAsia="Arial Narrow" w:hAnsi="Arial Narrow" w:cs="Arial Narrow"/>
                <w:sz w:val="16"/>
                <w:szCs w:val="16"/>
              </w:rPr>
            </w:pPr>
            <w:r>
              <w:rPr>
                <w:rFonts w:ascii="Arial Narrow" w:eastAsia="Arial Narrow" w:hAnsi="Arial Narrow" w:cs="Arial Narrow"/>
                <w:sz w:val="16"/>
                <w:szCs w:val="16"/>
              </w:rPr>
              <w:t xml:space="preserve">Only the 441 mg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dose may be injected into the deltoid muscle; all four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doses may be injected into the gluteal </w:t>
            </w:r>
            <w:proofErr w:type="gramStart"/>
            <w:r>
              <w:rPr>
                <w:rFonts w:ascii="Arial Narrow" w:eastAsia="Arial Narrow" w:hAnsi="Arial Narrow" w:cs="Arial Narrow"/>
                <w:sz w:val="16"/>
                <w:szCs w:val="16"/>
              </w:rPr>
              <w:t>muscle;</w:t>
            </w:r>
            <w:proofErr w:type="gramEnd"/>
          </w:p>
          <w:p w14:paraId="516CDEBF" w14:textId="77777777" w:rsidR="00437FF5" w:rsidRDefault="00B84613">
            <w:pPr>
              <w:numPr>
                <w:ilvl w:val="0"/>
                <w:numId w:val="8"/>
              </w:numPr>
              <w:pBdr>
                <w:top w:val="nil"/>
                <w:left w:val="nil"/>
                <w:bottom w:val="nil"/>
                <w:right w:val="nil"/>
                <w:between w:val="nil"/>
              </w:pBdr>
              <w:tabs>
                <w:tab w:val="left" w:pos="167"/>
              </w:tabs>
              <w:ind w:left="270" w:right="208" w:hanging="270"/>
              <w:rPr>
                <w:rFonts w:ascii="Arial Narrow" w:eastAsia="Arial Narrow" w:hAnsi="Arial Narrow" w:cs="Arial Narrow"/>
                <w:sz w:val="16"/>
                <w:szCs w:val="16"/>
              </w:rPr>
            </w:pP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doses are based on the patient’s oral aripiprazole total daily dose: aripiprazole 10 mg/day = 441 mg of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every 4 weeks; aripiprazole 15 mg/day = 662 mg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every 4 weeks; aripiprazole 20 mg/day = 882 mg of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every 4 weeks.</w:t>
            </w:r>
          </w:p>
          <w:p w14:paraId="58AA1FAD" w14:textId="77777777" w:rsidR="00437FF5" w:rsidRDefault="00B84613">
            <w:pPr>
              <w:numPr>
                <w:ilvl w:val="0"/>
                <w:numId w:val="8"/>
              </w:numPr>
              <w:pBdr>
                <w:top w:val="nil"/>
                <w:left w:val="nil"/>
                <w:bottom w:val="nil"/>
                <w:right w:val="nil"/>
                <w:between w:val="nil"/>
              </w:pBdr>
              <w:tabs>
                <w:tab w:val="left" w:pos="167"/>
              </w:tabs>
              <w:ind w:left="270" w:right="259" w:hanging="270"/>
              <w:rPr>
                <w:rFonts w:ascii="Arial Narrow" w:eastAsia="Arial Narrow" w:hAnsi="Arial Narrow" w:cs="Arial Narrow"/>
                <w:sz w:val="16"/>
                <w:szCs w:val="16"/>
              </w:rPr>
            </w:pPr>
            <w:r>
              <w:rPr>
                <w:rFonts w:ascii="Arial Narrow" w:eastAsia="Arial Narrow" w:hAnsi="Arial Narrow" w:cs="Arial Narrow"/>
                <w:sz w:val="16"/>
                <w:szCs w:val="16"/>
              </w:rPr>
              <w:t xml:space="preserve">Upon first dose, you can either </w:t>
            </w:r>
            <w:proofErr w:type="spellStart"/>
            <w:r>
              <w:rPr>
                <w:rFonts w:ascii="Arial Narrow" w:eastAsia="Arial Narrow" w:hAnsi="Arial Narrow" w:cs="Arial Narrow"/>
                <w:sz w:val="16"/>
                <w:szCs w:val="16"/>
              </w:rPr>
              <w:t>coadminister</w:t>
            </w:r>
            <w:proofErr w:type="spellEnd"/>
            <w:r>
              <w:rPr>
                <w:rFonts w:ascii="Arial Narrow" w:eastAsia="Arial Narrow" w:hAnsi="Arial Narrow" w:cs="Arial Narrow"/>
                <w:sz w:val="16"/>
                <w:szCs w:val="16"/>
              </w:rPr>
              <w:t xml:space="preserve"> a loading dose of 675mg along with the maintenance </w:t>
            </w:r>
            <w:proofErr w:type="gramStart"/>
            <w:r>
              <w:rPr>
                <w:rFonts w:ascii="Arial Narrow" w:eastAsia="Arial Narrow" w:hAnsi="Arial Narrow" w:cs="Arial Narrow"/>
                <w:sz w:val="16"/>
                <w:szCs w:val="16"/>
              </w:rPr>
              <w:t>dose  and</w:t>
            </w:r>
            <w:proofErr w:type="gramEnd"/>
            <w:r>
              <w:rPr>
                <w:rFonts w:ascii="Arial Narrow" w:eastAsia="Arial Narrow" w:hAnsi="Arial Narrow" w:cs="Arial Narrow"/>
                <w:sz w:val="16"/>
                <w:szCs w:val="16"/>
              </w:rPr>
              <w:t xml:space="preserve"> one 30mg oral dose OR continue taking the oral medication x 21 days and only give the maintenance dose on day 1.</w:t>
            </w:r>
          </w:p>
          <w:p w14:paraId="118E04F8" w14:textId="77777777" w:rsidR="00437FF5" w:rsidRDefault="00B84613">
            <w:pPr>
              <w:numPr>
                <w:ilvl w:val="0"/>
                <w:numId w:val="8"/>
              </w:numPr>
              <w:pBdr>
                <w:top w:val="nil"/>
                <w:left w:val="nil"/>
                <w:bottom w:val="nil"/>
                <w:right w:val="nil"/>
                <w:between w:val="nil"/>
              </w:pBdr>
              <w:tabs>
                <w:tab w:val="left" w:pos="175"/>
              </w:tabs>
              <w:ind w:left="270" w:right="242" w:hanging="270"/>
              <w:rPr>
                <w:rFonts w:ascii="Arial Narrow" w:eastAsia="Arial Narrow" w:hAnsi="Arial Narrow" w:cs="Arial Narrow"/>
                <w:sz w:val="16"/>
                <w:szCs w:val="16"/>
              </w:rPr>
            </w:pPr>
            <w:r>
              <w:rPr>
                <w:rFonts w:ascii="Arial Narrow" w:eastAsia="Arial Narrow" w:hAnsi="Arial Narrow" w:cs="Arial Narrow"/>
                <w:sz w:val="16"/>
                <w:szCs w:val="16"/>
              </w:rPr>
              <w:t xml:space="preserve">Subsequent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injections should not be given earlier than 14 days after the previous </w:t>
            </w:r>
            <w:proofErr w:type="gramStart"/>
            <w:r>
              <w:rPr>
                <w:rFonts w:ascii="Arial Narrow" w:eastAsia="Arial Narrow" w:hAnsi="Arial Narrow" w:cs="Arial Narrow"/>
                <w:sz w:val="16"/>
                <w:szCs w:val="16"/>
              </w:rPr>
              <w:t>injection;</w:t>
            </w:r>
            <w:proofErr w:type="gramEnd"/>
          </w:p>
          <w:p w14:paraId="10615EC3" w14:textId="77777777" w:rsidR="00437FF5" w:rsidRDefault="00B84613">
            <w:pPr>
              <w:numPr>
                <w:ilvl w:val="0"/>
                <w:numId w:val="8"/>
              </w:numPr>
              <w:pBdr>
                <w:top w:val="nil"/>
                <w:left w:val="nil"/>
                <w:bottom w:val="nil"/>
                <w:right w:val="nil"/>
                <w:between w:val="nil"/>
              </w:pBdr>
              <w:tabs>
                <w:tab w:val="left" w:pos="175"/>
              </w:tabs>
              <w:ind w:left="270" w:right="606" w:hanging="270"/>
              <w:rPr>
                <w:rFonts w:ascii="Arial Narrow" w:eastAsia="Arial Narrow" w:hAnsi="Arial Narrow" w:cs="Arial Narrow"/>
                <w:sz w:val="16"/>
                <w:szCs w:val="16"/>
              </w:rPr>
            </w:pPr>
            <w:r>
              <w:rPr>
                <w:rFonts w:ascii="Arial Narrow" w:eastAsia="Arial Narrow" w:hAnsi="Arial Narrow" w:cs="Arial Narrow"/>
                <w:sz w:val="16"/>
                <w:szCs w:val="16"/>
              </w:rPr>
              <w:t xml:space="preserve">See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product label (Section 2.2, Table 3) for specific recommendations about how to address missed </w:t>
            </w:r>
            <w:proofErr w:type="spellStart"/>
            <w:r>
              <w:rPr>
                <w:rFonts w:ascii="Arial Narrow" w:eastAsia="Arial Narrow" w:hAnsi="Arial Narrow" w:cs="Arial Narrow"/>
                <w:sz w:val="16"/>
                <w:szCs w:val="16"/>
              </w:rPr>
              <w:t>Aristada</w:t>
            </w:r>
            <w:proofErr w:type="spellEnd"/>
            <w:r>
              <w:rPr>
                <w:rFonts w:ascii="Arial Narrow" w:eastAsia="Arial Narrow" w:hAnsi="Arial Narrow" w:cs="Arial Narrow"/>
                <w:sz w:val="16"/>
                <w:szCs w:val="16"/>
              </w:rPr>
              <w:t xml:space="preserve"> </w:t>
            </w:r>
            <w:proofErr w:type="gramStart"/>
            <w:r>
              <w:rPr>
                <w:rFonts w:ascii="Arial Narrow" w:eastAsia="Arial Narrow" w:hAnsi="Arial Narrow" w:cs="Arial Narrow"/>
                <w:sz w:val="16"/>
                <w:szCs w:val="16"/>
              </w:rPr>
              <w:t>injections;</w:t>
            </w:r>
            <w:proofErr w:type="gramEnd"/>
          </w:p>
          <w:p w14:paraId="027D08F4" w14:textId="77777777" w:rsidR="00437FF5" w:rsidRDefault="00B84613">
            <w:pPr>
              <w:numPr>
                <w:ilvl w:val="0"/>
                <w:numId w:val="8"/>
              </w:numPr>
              <w:pBdr>
                <w:top w:val="nil"/>
                <w:left w:val="nil"/>
                <w:bottom w:val="nil"/>
                <w:right w:val="nil"/>
                <w:between w:val="nil"/>
              </w:pBdr>
              <w:tabs>
                <w:tab w:val="left" w:pos="175"/>
              </w:tabs>
              <w:ind w:left="270" w:right="219" w:hanging="270"/>
              <w:rPr>
                <w:rFonts w:ascii="Arial Narrow" w:eastAsia="Arial Narrow" w:hAnsi="Arial Narrow" w:cs="Arial Narrow"/>
                <w:sz w:val="16"/>
                <w:szCs w:val="16"/>
              </w:rPr>
            </w:pPr>
            <w:r>
              <w:rPr>
                <w:rFonts w:ascii="Arial Narrow" w:eastAsia="Arial Narrow" w:hAnsi="Arial Narrow" w:cs="Arial Narrow"/>
                <w:sz w:val="16"/>
                <w:szCs w:val="16"/>
              </w:rPr>
              <w:t>Dose adjustments are required for 1) known CYP2D6 poor metabolizers and 2) for patients taking CYP3A4 inhibitors, CYP2D6 inhibitors, or CYP3A4 inducers for more than 2 weeks (Section 2.4, Table 4)</w:t>
            </w:r>
          </w:p>
        </w:tc>
      </w:tr>
    </w:tbl>
    <w:p w14:paraId="079B0725" w14:textId="77777777" w:rsidR="00437FF5" w:rsidRDefault="00437FF5">
      <w:pPr>
        <w:pBdr>
          <w:top w:val="nil"/>
          <w:left w:val="nil"/>
          <w:bottom w:val="nil"/>
          <w:right w:val="nil"/>
          <w:between w:val="nil"/>
        </w:pBdr>
        <w:spacing w:before="11"/>
        <w:contextualSpacing w:val="0"/>
        <w:rPr>
          <w:rFonts w:ascii="Times" w:eastAsia="Times" w:hAnsi="Times" w:cs="Times"/>
          <w:sz w:val="16"/>
          <w:szCs w:val="16"/>
        </w:rPr>
      </w:pPr>
    </w:p>
    <w:p w14:paraId="616DCCD6" w14:textId="77777777" w:rsidR="00437FF5" w:rsidRDefault="00437FF5">
      <w:pPr>
        <w:pBdr>
          <w:top w:val="nil"/>
          <w:left w:val="nil"/>
          <w:bottom w:val="nil"/>
          <w:right w:val="nil"/>
          <w:between w:val="nil"/>
        </w:pBdr>
        <w:spacing w:before="11"/>
        <w:contextualSpacing w:val="0"/>
        <w:rPr>
          <w:rFonts w:ascii="Times" w:eastAsia="Times" w:hAnsi="Times" w:cs="Times"/>
          <w:sz w:val="16"/>
          <w:szCs w:val="16"/>
        </w:rPr>
      </w:pPr>
    </w:p>
    <w:p w14:paraId="4C582900" w14:textId="77777777" w:rsidR="00437FF5" w:rsidRDefault="00437FF5">
      <w:pPr>
        <w:pBdr>
          <w:top w:val="nil"/>
          <w:left w:val="nil"/>
          <w:bottom w:val="nil"/>
          <w:right w:val="nil"/>
          <w:between w:val="nil"/>
        </w:pBdr>
        <w:spacing w:before="11"/>
        <w:contextualSpacing w:val="0"/>
        <w:rPr>
          <w:rFonts w:ascii="Times" w:eastAsia="Times" w:hAnsi="Times" w:cs="Times"/>
          <w:sz w:val="16"/>
          <w:szCs w:val="16"/>
        </w:rPr>
      </w:pPr>
    </w:p>
    <w:p w14:paraId="6D29B71E" w14:textId="77777777" w:rsidR="00437FF5" w:rsidRDefault="00437FF5">
      <w:pPr>
        <w:pBdr>
          <w:top w:val="nil"/>
          <w:left w:val="nil"/>
          <w:bottom w:val="nil"/>
          <w:right w:val="nil"/>
          <w:between w:val="nil"/>
        </w:pBdr>
        <w:spacing w:before="11"/>
        <w:contextualSpacing w:val="0"/>
        <w:rPr>
          <w:rFonts w:ascii="Times" w:eastAsia="Times" w:hAnsi="Times" w:cs="Times"/>
          <w:sz w:val="16"/>
          <w:szCs w:val="16"/>
        </w:rPr>
      </w:pPr>
    </w:p>
    <w:tbl>
      <w:tblPr>
        <w:tblStyle w:val="a0"/>
        <w:tblW w:w="87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605"/>
        <w:gridCol w:w="1080"/>
        <w:gridCol w:w="1365"/>
        <w:gridCol w:w="3165"/>
      </w:tblGrid>
      <w:tr w:rsidR="00437FF5" w14:paraId="6154691B" w14:textId="77777777">
        <w:tc>
          <w:tcPr>
            <w:tcW w:w="1515" w:type="dxa"/>
            <w:shd w:val="clear" w:color="auto" w:fill="BEC0BF"/>
            <w:tcMar>
              <w:top w:w="100" w:type="dxa"/>
              <w:left w:w="108" w:type="dxa"/>
              <w:bottom w:w="0" w:type="dxa"/>
              <w:right w:w="100" w:type="dxa"/>
            </w:tcMar>
          </w:tcPr>
          <w:p w14:paraId="7462FD18" w14:textId="77777777" w:rsidR="00437FF5" w:rsidRDefault="00B84613">
            <w:pPr>
              <w:pBdr>
                <w:top w:val="nil"/>
                <w:left w:val="nil"/>
                <w:bottom w:val="nil"/>
                <w:right w:val="nil"/>
                <w:between w:val="nil"/>
              </w:pBdr>
              <w:spacing w:before="75"/>
              <w:ind w:left="75" w:right="447"/>
              <w:contextualSpacing w:val="0"/>
              <w:rPr>
                <w:rFonts w:ascii="Arial Narrow" w:eastAsia="Arial Narrow" w:hAnsi="Arial Narrow" w:cs="Arial Narrow"/>
                <w:b/>
                <w:sz w:val="18"/>
                <w:szCs w:val="18"/>
              </w:rPr>
            </w:pPr>
            <w:r>
              <w:rPr>
                <w:rFonts w:ascii="Arial Narrow" w:eastAsia="Arial Narrow" w:hAnsi="Arial Narrow" w:cs="Arial Narrow"/>
                <w:b/>
                <w:sz w:val="18"/>
                <w:szCs w:val="18"/>
              </w:rPr>
              <w:t>Brand/ Generic</w:t>
            </w:r>
          </w:p>
        </w:tc>
        <w:tc>
          <w:tcPr>
            <w:tcW w:w="1605" w:type="dxa"/>
            <w:shd w:val="clear" w:color="auto" w:fill="BEC0BF"/>
            <w:tcMar>
              <w:top w:w="100" w:type="dxa"/>
              <w:left w:w="108" w:type="dxa"/>
              <w:bottom w:w="0" w:type="dxa"/>
              <w:right w:w="100" w:type="dxa"/>
            </w:tcMar>
          </w:tcPr>
          <w:p w14:paraId="14948406"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209988DD" w14:textId="77777777" w:rsidR="00437FF5" w:rsidRDefault="00B84613">
            <w:pPr>
              <w:pBdr>
                <w:top w:val="nil"/>
                <w:left w:val="nil"/>
                <w:bottom w:val="nil"/>
                <w:right w:val="nil"/>
                <w:between w:val="nil"/>
              </w:pBdr>
              <w:ind w:left="75"/>
              <w:contextualSpacing w:val="0"/>
              <w:rPr>
                <w:rFonts w:ascii="Arial Narrow" w:eastAsia="Arial Narrow" w:hAnsi="Arial Narrow" w:cs="Arial Narrow"/>
                <w:b/>
                <w:sz w:val="18"/>
                <w:szCs w:val="18"/>
              </w:rPr>
            </w:pPr>
            <w:r>
              <w:rPr>
                <w:rFonts w:ascii="Arial Narrow" w:eastAsia="Arial Narrow" w:hAnsi="Arial Narrow" w:cs="Arial Narrow"/>
                <w:b/>
                <w:sz w:val="18"/>
                <w:szCs w:val="18"/>
              </w:rPr>
              <w:t>Indication</w:t>
            </w:r>
          </w:p>
        </w:tc>
        <w:tc>
          <w:tcPr>
            <w:tcW w:w="1080" w:type="dxa"/>
            <w:shd w:val="clear" w:color="auto" w:fill="BEC0BF"/>
            <w:tcMar>
              <w:top w:w="100" w:type="dxa"/>
              <w:left w:w="108" w:type="dxa"/>
              <w:bottom w:w="0" w:type="dxa"/>
              <w:right w:w="100" w:type="dxa"/>
            </w:tcMar>
          </w:tcPr>
          <w:p w14:paraId="3D243FFB"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32B754C7" w14:textId="77777777" w:rsidR="00437FF5" w:rsidRDefault="00B84613">
            <w:pPr>
              <w:pBdr>
                <w:top w:val="nil"/>
                <w:left w:val="nil"/>
                <w:bottom w:val="nil"/>
                <w:right w:val="nil"/>
                <w:between w:val="nil"/>
              </w:pBdr>
              <w:ind w:left="72"/>
              <w:contextualSpacing w:val="0"/>
              <w:rPr>
                <w:rFonts w:ascii="Arial Narrow" w:eastAsia="Arial Narrow" w:hAnsi="Arial Narrow" w:cs="Arial Narrow"/>
                <w:b/>
                <w:sz w:val="18"/>
                <w:szCs w:val="18"/>
              </w:rPr>
            </w:pPr>
            <w:r>
              <w:rPr>
                <w:rFonts w:ascii="Arial Narrow" w:eastAsia="Arial Narrow" w:hAnsi="Arial Narrow" w:cs="Arial Narrow"/>
                <w:b/>
                <w:sz w:val="18"/>
                <w:szCs w:val="18"/>
              </w:rPr>
              <w:t>Dosages</w:t>
            </w:r>
          </w:p>
        </w:tc>
        <w:tc>
          <w:tcPr>
            <w:tcW w:w="1365" w:type="dxa"/>
            <w:shd w:val="clear" w:color="auto" w:fill="BEC0BF"/>
            <w:tcMar>
              <w:top w:w="100" w:type="dxa"/>
              <w:left w:w="108" w:type="dxa"/>
              <w:bottom w:w="0" w:type="dxa"/>
              <w:right w:w="100" w:type="dxa"/>
            </w:tcMar>
          </w:tcPr>
          <w:p w14:paraId="3E3C32E8"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2679B53D" w14:textId="77777777" w:rsidR="00437FF5" w:rsidRDefault="00B84613">
            <w:pPr>
              <w:pBdr>
                <w:top w:val="nil"/>
                <w:left w:val="nil"/>
                <w:bottom w:val="nil"/>
                <w:right w:val="nil"/>
                <w:between w:val="nil"/>
              </w:pBdr>
              <w:ind w:left="81"/>
              <w:contextualSpacing w:val="0"/>
              <w:rPr>
                <w:rFonts w:ascii="Arial Narrow" w:eastAsia="Arial Narrow" w:hAnsi="Arial Narrow" w:cs="Arial Narrow"/>
                <w:b/>
                <w:sz w:val="18"/>
                <w:szCs w:val="18"/>
              </w:rPr>
            </w:pPr>
            <w:r>
              <w:rPr>
                <w:rFonts w:ascii="Arial Narrow" w:eastAsia="Arial Narrow" w:hAnsi="Arial Narrow" w:cs="Arial Narrow"/>
                <w:b/>
                <w:sz w:val="18"/>
                <w:szCs w:val="18"/>
              </w:rPr>
              <w:t>Intervals</w:t>
            </w:r>
          </w:p>
        </w:tc>
        <w:tc>
          <w:tcPr>
            <w:tcW w:w="3165" w:type="dxa"/>
            <w:shd w:val="clear" w:color="auto" w:fill="BEC0BF"/>
            <w:tcMar>
              <w:top w:w="100" w:type="dxa"/>
              <w:left w:w="108" w:type="dxa"/>
              <w:bottom w:w="0" w:type="dxa"/>
              <w:right w:w="100" w:type="dxa"/>
            </w:tcMar>
          </w:tcPr>
          <w:p w14:paraId="262ABF87"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510253C4" w14:textId="77777777" w:rsidR="00437FF5" w:rsidRDefault="00B84613">
            <w:pPr>
              <w:pBdr>
                <w:top w:val="nil"/>
                <w:left w:val="nil"/>
                <w:bottom w:val="nil"/>
                <w:right w:val="nil"/>
                <w:between w:val="nil"/>
              </w:pBdr>
              <w:ind w:left="82"/>
              <w:contextualSpacing w:val="0"/>
              <w:rPr>
                <w:rFonts w:ascii="Arial Narrow" w:eastAsia="Arial Narrow" w:hAnsi="Arial Narrow" w:cs="Arial Narrow"/>
                <w:b/>
                <w:sz w:val="18"/>
                <w:szCs w:val="18"/>
              </w:rPr>
            </w:pPr>
            <w:r>
              <w:rPr>
                <w:rFonts w:ascii="Arial Narrow" w:eastAsia="Arial Narrow" w:hAnsi="Arial Narrow" w:cs="Arial Narrow"/>
                <w:b/>
                <w:sz w:val="18"/>
                <w:szCs w:val="18"/>
              </w:rPr>
              <w:t>Product Label Comments</w:t>
            </w:r>
          </w:p>
        </w:tc>
      </w:tr>
      <w:tr w:rsidR="00437FF5" w14:paraId="3BF28AC9" w14:textId="77777777">
        <w:tc>
          <w:tcPr>
            <w:tcW w:w="1515" w:type="dxa"/>
            <w:shd w:val="clear" w:color="auto" w:fill="E3E4E4"/>
            <w:tcMar>
              <w:top w:w="100" w:type="dxa"/>
              <w:left w:w="108" w:type="dxa"/>
              <w:bottom w:w="0" w:type="dxa"/>
              <w:right w:w="100" w:type="dxa"/>
            </w:tcMar>
          </w:tcPr>
          <w:p w14:paraId="7E512804" w14:textId="77777777" w:rsidR="00437FF5" w:rsidRDefault="00B84613">
            <w:pPr>
              <w:pBdr>
                <w:top w:val="nil"/>
                <w:left w:val="nil"/>
                <w:bottom w:val="nil"/>
                <w:right w:val="nil"/>
                <w:between w:val="nil"/>
              </w:pBdr>
              <w:spacing w:before="85"/>
              <w:ind w:left="75" w:right="141"/>
              <w:contextualSpacing w:val="0"/>
              <w:rPr>
                <w:rFonts w:ascii="Arial Narrow" w:eastAsia="Arial Narrow" w:hAnsi="Arial Narrow" w:cs="Arial Narrow"/>
                <w:sz w:val="16"/>
                <w:szCs w:val="16"/>
              </w:rPr>
            </w:pPr>
            <w:r>
              <w:rPr>
                <w:rFonts w:ascii="Arial Narrow" w:eastAsia="Arial Narrow" w:hAnsi="Arial Narrow" w:cs="Arial Narrow"/>
                <w:b/>
                <w:sz w:val="16"/>
                <w:szCs w:val="16"/>
              </w:rPr>
              <w:lastRenderedPageBreak/>
              <w:t xml:space="preserve">Invega </w:t>
            </w:r>
            <w:proofErr w:type="spellStart"/>
            <w:r>
              <w:rPr>
                <w:rFonts w:ascii="Arial Narrow" w:eastAsia="Arial Narrow" w:hAnsi="Arial Narrow" w:cs="Arial Narrow"/>
                <w:b/>
                <w:sz w:val="16"/>
                <w:szCs w:val="16"/>
              </w:rPr>
              <w:t>Sustenna</w:t>
            </w:r>
            <w:proofErr w:type="spellEnd"/>
            <w:r>
              <w:rPr>
                <w:rFonts w:ascii="Arial Narrow" w:eastAsia="Arial Narrow" w:hAnsi="Arial Narrow" w:cs="Arial Narrow"/>
                <w:b/>
                <w:sz w:val="16"/>
                <w:szCs w:val="16"/>
              </w:rPr>
              <w:t xml:space="preserve"> </w:t>
            </w:r>
            <w:r>
              <w:rPr>
                <w:rFonts w:ascii="Arial Narrow" w:eastAsia="Arial Narrow" w:hAnsi="Arial Narrow" w:cs="Arial Narrow"/>
                <w:sz w:val="16"/>
                <w:szCs w:val="16"/>
              </w:rPr>
              <w:t xml:space="preserve">(paliperidone palmitate </w:t>
            </w:r>
            <w:proofErr w:type="gramStart"/>
            <w:r>
              <w:rPr>
                <w:rFonts w:ascii="Arial Narrow" w:eastAsia="Arial Narrow" w:hAnsi="Arial Narrow" w:cs="Arial Narrow"/>
                <w:sz w:val="16"/>
                <w:szCs w:val="16"/>
              </w:rPr>
              <w:t>extended release</w:t>
            </w:r>
            <w:proofErr w:type="gramEnd"/>
            <w:r>
              <w:rPr>
                <w:rFonts w:ascii="Arial Narrow" w:eastAsia="Arial Narrow" w:hAnsi="Arial Narrow" w:cs="Arial Narrow"/>
                <w:sz w:val="16"/>
                <w:szCs w:val="16"/>
              </w:rPr>
              <w:t xml:space="preserve"> injectable suspension)</w:t>
            </w:r>
          </w:p>
        </w:tc>
        <w:tc>
          <w:tcPr>
            <w:tcW w:w="1605" w:type="dxa"/>
            <w:tcMar>
              <w:top w:w="100" w:type="dxa"/>
              <w:left w:w="108" w:type="dxa"/>
              <w:bottom w:w="0" w:type="dxa"/>
              <w:right w:w="100" w:type="dxa"/>
            </w:tcMar>
          </w:tcPr>
          <w:p w14:paraId="0A792149" w14:textId="77777777" w:rsidR="00437FF5" w:rsidRDefault="00B84613">
            <w:pPr>
              <w:pBdr>
                <w:top w:val="nil"/>
                <w:left w:val="nil"/>
                <w:bottom w:val="nil"/>
                <w:right w:val="nil"/>
                <w:between w:val="nil"/>
              </w:pBdr>
              <w:spacing w:before="76"/>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p w14:paraId="63FE9C7F" w14:textId="77777777" w:rsidR="00437FF5" w:rsidRDefault="00B84613">
            <w:pPr>
              <w:pBdr>
                <w:top w:val="nil"/>
                <w:left w:val="nil"/>
                <w:bottom w:val="nil"/>
                <w:right w:val="nil"/>
                <w:between w:val="nil"/>
              </w:pBdr>
              <w:spacing w:before="62"/>
              <w:ind w:left="73" w:right="90"/>
              <w:contextualSpacing w:val="0"/>
              <w:rPr>
                <w:rFonts w:ascii="Arial Narrow" w:eastAsia="Arial Narrow" w:hAnsi="Arial Narrow" w:cs="Arial Narrow"/>
                <w:sz w:val="16"/>
                <w:szCs w:val="16"/>
              </w:rPr>
            </w:pPr>
            <w:r>
              <w:rPr>
                <w:rFonts w:ascii="Arial Narrow" w:eastAsia="Arial Narrow" w:hAnsi="Arial Narrow" w:cs="Arial Narrow"/>
                <w:sz w:val="16"/>
                <w:szCs w:val="16"/>
              </w:rPr>
              <w:t>Schizoaffective Disorder</w:t>
            </w:r>
          </w:p>
        </w:tc>
        <w:tc>
          <w:tcPr>
            <w:tcW w:w="1080" w:type="dxa"/>
            <w:tcMar>
              <w:top w:w="100" w:type="dxa"/>
              <w:left w:w="108" w:type="dxa"/>
              <w:bottom w:w="0" w:type="dxa"/>
              <w:right w:w="100" w:type="dxa"/>
            </w:tcMar>
          </w:tcPr>
          <w:p w14:paraId="39C6B012" w14:textId="77777777" w:rsidR="00437FF5" w:rsidRDefault="00B84613">
            <w:pPr>
              <w:pBdr>
                <w:top w:val="nil"/>
                <w:left w:val="nil"/>
                <w:bottom w:val="nil"/>
                <w:right w:val="nil"/>
                <w:between w:val="nil"/>
              </w:pBdr>
              <w:spacing w:before="76"/>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39 mg</w:t>
            </w:r>
          </w:p>
          <w:p w14:paraId="165D66A7"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78 mg</w:t>
            </w:r>
          </w:p>
          <w:p w14:paraId="1837CC6B"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117 mg</w:t>
            </w:r>
          </w:p>
          <w:p w14:paraId="2FA9DDBE"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156 mg</w:t>
            </w:r>
          </w:p>
          <w:p w14:paraId="22AC96B2"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234 mg</w:t>
            </w:r>
          </w:p>
        </w:tc>
        <w:tc>
          <w:tcPr>
            <w:tcW w:w="1365" w:type="dxa"/>
            <w:tcMar>
              <w:top w:w="100" w:type="dxa"/>
              <w:left w:w="108" w:type="dxa"/>
              <w:bottom w:w="0" w:type="dxa"/>
              <w:right w:w="100" w:type="dxa"/>
            </w:tcMar>
          </w:tcPr>
          <w:p w14:paraId="521DE7E1" w14:textId="77777777" w:rsidR="00437FF5" w:rsidRDefault="00B84613">
            <w:pPr>
              <w:pBdr>
                <w:top w:val="nil"/>
                <w:left w:val="nil"/>
                <w:bottom w:val="nil"/>
                <w:right w:val="nil"/>
                <w:between w:val="nil"/>
              </w:pBdr>
              <w:spacing w:before="85"/>
              <w:ind w:left="81" w:right="105"/>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4 </w:t>
            </w:r>
            <w:proofErr w:type="spellStart"/>
            <w:r>
              <w:rPr>
                <w:rFonts w:ascii="Arial Narrow" w:eastAsia="Arial Narrow" w:hAnsi="Arial Narrow" w:cs="Arial Narrow"/>
                <w:sz w:val="16"/>
                <w:szCs w:val="16"/>
              </w:rPr>
              <w:t>wks</w:t>
            </w:r>
            <w:proofErr w:type="spellEnd"/>
            <w:r>
              <w:rPr>
                <w:rFonts w:ascii="Arial Narrow" w:eastAsia="Arial Narrow" w:hAnsi="Arial Narrow" w:cs="Arial Narrow"/>
                <w:sz w:val="16"/>
                <w:szCs w:val="16"/>
              </w:rPr>
              <w:t xml:space="preserve"> (except at dose initiation - see Comments)</w:t>
            </w:r>
          </w:p>
        </w:tc>
        <w:tc>
          <w:tcPr>
            <w:tcW w:w="3165" w:type="dxa"/>
            <w:tcMar>
              <w:top w:w="100" w:type="dxa"/>
              <w:left w:w="108" w:type="dxa"/>
              <w:bottom w:w="0" w:type="dxa"/>
              <w:right w:w="100" w:type="dxa"/>
            </w:tcMar>
          </w:tcPr>
          <w:p w14:paraId="60558BF0" w14:textId="77777777" w:rsidR="00437FF5" w:rsidRDefault="00B84613">
            <w:pPr>
              <w:numPr>
                <w:ilvl w:val="0"/>
                <w:numId w:val="16"/>
              </w:numPr>
              <w:pBdr>
                <w:top w:val="nil"/>
                <w:left w:val="nil"/>
                <w:bottom w:val="nil"/>
                <w:right w:val="nil"/>
                <w:between w:val="nil"/>
              </w:pBdr>
              <w:tabs>
                <w:tab w:val="left" w:pos="175"/>
              </w:tabs>
              <w:spacing w:before="76"/>
              <w:ind w:left="270" w:hanging="270"/>
              <w:rPr>
                <w:rFonts w:ascii="Arial Narrow" w:eastAsia="Arial Narrow" w:hAnsi="Arial Narrow" w:cs="Arial Narrow"/>
                <w:sz w:val="16"/>
                <w:szCs w:val="16"/>
              </w:rPr>
            </w:pPr>
            <w:r>
              <w:rPr>
                <w:rFonts w:ascii="Arial Narrow" w:eastAsia="Arial Narrow" w:hAnsi="Arial Narrow" w:cs="Arial Narrow"/>
                <w:sz w:val="16"/>
                <w:szCs w:val="16"/>
              </w:rPr>
              <w:t>Prepare syringe according to manufacturer’s recommendations.</w:t>
            </w:r>
          </w:p>
          <w:p w14:paraId="4CE650ED" w14:textId="77777777" w:rsidR="00437FF5" w:rsidRDefault="00B84613">
            <w:pPr>
              <w:numPr>
                <w:ilvl w:val="0"/>
                <w:numId w:val="16"/>
              </w:numPr>
              <w:pBdr>
                <w:top w:val="nil"/>
                <w:left w:val="nil"/>
                <w:bottom w:val="nil"/>
                <w:right w:val="nil"/>
                <w:between w:val="nil"/>
              </w:pBdr>
              <w:tabs>
                <w:tab w:val="left" w:pos="175"/>
              </w:tabs>
              <w:ind w:left="270" w:right="88" w:hanging="270"/>
              <w:rPr>
                <w:rFonts w:ascii="Arial Narrow" w:eastAsia="Arial Narrow" w:hAnsi="Arial Narrow" w:cs="Arial Narrow"/>
                <w:sz w:val="16"/>
                <w:szCs w:val="16"/>
              </w:rPr>
            </w:pPr>
            <w:r>
              <w:rPr>
                <w:rFonts w:ascii="Arial Narrow" w:eastAsia="Arial Narrow" w:hAnsi="Arial Narrow" w:cs="Arial Narrow"/>
                <w:sz w:val="16"/>
                <w:szCs w:val="16"/>
              </w:rPr>
              <w:t>Initiation dosing must be given in the deltoid muscle (234 mg on day 1 and 156 mg on day 8), subsequent doses may be given in either the deltoid or gluteal muscles; maximum monthly dose = 234 mg. (Section 2.2; Table 1) - needle size is specified by weight and location of the injection site - refer to product label.</w:t>
            </w:r>
          </w:p>
          <w:p w14:paraId="3ABB6CAA" w14:textId="77777777" w:rsidR="00437FF5" w:rsidRDefault="00B84613">
            <w:pPr>
              <w:numPr>
                <w:ilvl w:val="0"/>
                <w:numId w:val="16"/>
              </w:numPr>
              <w:pBdr>
                <w:top w:val="nil"/>
                <w:left w:val="nil"/>
                <w:bottom w:val="nil"/>
                <w:right w:val="nil"/>
                <w:between w:val="nil"/>
              </w:pBdr>
              <w:tabs>
                <w:tab w:val="left" w:pos="175"/>
              </w:tabs>
              <w:ind w:left="270" w:right="449" w:hanging="270"/>
              <w:jc w:val="both"/>
              <w:rPr>
                <w:rFonts w:ascii="Arial Narrow" w:eastAsia="Arial Narrow" w:hAnsi="Arial Narrow" w:cs="Arial Narrow"/>
                <w:sz w:val="16"/>
                <w:szCs w:val="16"/>
              </w:rPr>
            </w:pPr>
            <w:r>
              <w:rPr>
                <w:rFonts w:ascii="Arial Narrow" w:eastAsia="Arial Narrow" w:hAnsi="Arial Narrow" w:cs="Arial Narrow"/>
                <w:sz w:val="16"/>
                <w:szCs w:val="16"/>
              </w:rPr>
              <w:t xml:space="preserve">If the patient misses the second dose of initiation </w:t>
            </w:r>
            <w:proofErr w:type="gramStart"/>
            <w:r>
              <w:rPr>
                <w:rFonts w:ascii="Arial Narrow" w:eastAsia="Arial Narrow" w:hAnsi="Arial Narrow" w:cs="Arial Narrow"/>
                <w:sz w:val="16"/>
                <w:szCs w:val="16"/>
              </w:rPr>
              <w:t>treatment</w:t>
            </w:r>
            <w:proofErr w:type="gramEnd"/>
            <w:r>
              <w:rPr>
                <w:rFonts w:ascii="Arial Narrow" w:eastAsia="Arial Narrow" w:hAnsi="Arial Narrow" w:cs="Arial Narrow"/>
                <w:sz w:val="16"/>
                <w:szCs w:val="16"/>
              </w:rPr>
              <w:t xml:space="preserve"> then the action plan is dependent upon the length of elapsed time from the first injection. (See Section 2.3, Table 2)</w:t>
            </w:r>
          </w:p>
          <w:p w14:paraId="4344840F" w14:textId="77777777" w:rsidR="00437FF5" w:rsidRDefault="00B84613">
            <w:pPr>
              <w:numPr>
                <w:ilvl w:val="0"/>
                <w:numId w:val="16"/>
              </w:numPr>
              <w:pBdr>
                <w:top w:val="nil"/>
                <w:left w:val="nil"/>
                <w:bottom w:val="nil"/>
                <w:right w:val="nil"/>
                <w:between w:val="nil"/>
              </w:pBdr>
              <w:tabs>
                <w:tab w:val="left" w:pos="175"/>
              </w:tabs>
              <w:ind w:left="270" w:right="478" w:hanging="270"/>
              <w:rPr>
                <w:rFonts w:ascii="Arial Narrow" w:eastAsia="Arial Narrow" w:hAnsi="Arial Narrow" w:cs="Arial Narrow"/>
                <w:sz w:val="16"/>
                <w:szCs w:val="16"/>
              </w:rPr>
            </w:pPr>
            <w:r>
              <w:rPr>
                <w:rFonts w:ascii="Arial Narrow" w:eastAsia="Arial Narrow" w:hAnsi="Arial Narrow" w:cs="Arial Narrow"/>
                <w:sz w:val="16"/>
                <w:szCs w:val="16"/>
              </w:rPr>
              <w:t>Following the two injections that serve as initiation dosing, the next injection is administered 5 weeks from the patient’s first injection (or 4 weeks from the patient’s second injection)</w:t>
            </w:r>
          </w:p>
          <w:p w14:paraId="368B062C" w14:textId="77777777" w:rsidR="00437FF5" w:rsidRDefault="00B84613">
            <w:pPr>
              <w:numPr>
                <w:ilvl w:val="0"/>
                <w:numId w:val="16"/>
              </w:numPr>
              <w:pBdr>
                <w:top w:val="nil"/>
                <w:left w:val="nil"/>
                <w:bottom w:val="nil"/>
                <w:right w:val="nil"/>
                <w:between w:val="nil"/>
              </w:pBdr>
              <w:tabs>
                <w:tab w:val="left" w:pos="173"/>
              </w:tabs>
              <w:ind w:left="270" w:right="178" w:hanging="270"/>
              <w:jc w:val="both"/>
              <w:rPr>
                <w:rFonts w:ascii="Arial Narrow" w:eastAsia="Arial Narrow" w:hAnsi="Arial Narrow" w:cs="Arial Narrow"/>
                <w:sz w:val="16"/>
                <w:szCs w:val="16"/>
              </w:rPr>
            </w:pPr>
            <w:r>
              <w:rPr>
                <w:rFonts w:ascii="Arial Narrow" w:eastAsia="Arial Narrow" w:hAnsi="Arial Narrow" w:cs="Arial Narrow"/>
                <w:sz w:val="16"/>
                <w:szCs w:val="16"/>
              </w:rPr>
              <w:t xml:space="preserve">The recommended maintenance dose for the treatment of schizophrenia is 117 mg every 4 weeks. To decrease the risk of a missed dose, patients may be given </w:t>
            </w:r>
            <w:proofErr w:type="gramStart"/>
            <w:r>
              <w:rPr>
                <w:rFonts w:ascii="Arial Narrow" w:eastAsia="Arial Narrow" w:hAnsi="Arial Narrow" w:cs="Arial Narrow"/>
                <w:sz w:val="16"/>
                <w:szCs w:val="16"/>
              </w:rPr>
              <w:t>a,</w:t>
            </w:r>
            <w:proofErr w:type="gramEnd"/>
            <w:r>
              <w:rPr>
                <w:rFonts w:ascii="Arial Narrow" w:eastAsia="Arial Narrow" w:hAnsi="Arial Narrow" w:cs="Arial Narrow"/>
                <w:sz w:val="16"/>
                <w:szCs w:val="16"/>
              </w:rPr>
              <w:t xml:space="preserve">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injection up to 7 days before or after the </w:t>
            </w:r>
            <w:proofErr w:type="gramStart"/>
            <w:r>
              <w:rPr>
                <w:rFonts w:ascii="Arial Narrow" w:eastAsia="Arial Narrow" w:hAnsi="Arial Narrow" w:cs="Arial Narrow"/>
                <w:sz w:val="16"/>
                <w:szCs w:val="16"/>
              </w:rPr>
              <w:t>4 week</w:t>
            </w:r>
            <w:proofErr w:type="gramEnd"/>
            <w:r>
              <w:rPr>
                <w:rFonts w:ascii="Arial Narrow" w:eastAsia="Arial Narrow" w:hAnsi="Arial Narrow" w:cs="Arial Narrow"/>
                <w:sz w:val="16"/>
                <w:szCs w:val="16"/>
              </w:rPr>
              <w:t xml:space="preserve"> time point.</w:t>
            </w:r>
          </w:p>
          <w:p w14:paraId="0E788DD8" w14:textId="77777777" w:rsidR="00437FF5" w:rsidRDefault="00B84613">
            <w:pPr>
              <w:numPr>
                <w:ilvl w:val="0"/>
                <w:numId w:val="16"/>
              </w:numPr>
              <w:pBdr>
                <w:top w:val="nil"/>
                <w:left w:val="nil"/>
                <w:bottom w:val="nil"/>
                <w:right w:val="nil"/>
                <w:between w:val="nil"/>
              </w:pBdr>
              <w:tabs>
                <w:tab w:val="left" w:pos="175"/>
              </w:tabs>
              <w:ind w:left="270" w:right="431" w:hanging="270"/>
              <w:rPr>
                <w:rFonts w:ascii="Arial Narrow" w:eastAsia="Arial Narrow" w:hAnsi="Arial Narrow" w:cs="Arial Narrow"/>
                <w:sz w:val="16"/>
                <w:szCs w:val="16"/>
              </w:rPr>
            </w:pPr>
            <w:r>
              <w:rPr>
                <w:rFonts w:ascii="Arial Narrow" w:eastAsia="Arial Narrow" w:hAnsi="Arial Narrow" w:cs="Arial Narrow"/>
                <w:sz w:val="16"/>
                <w:szCs w:val="16"/>
              </w:rPr>
              <w:t>Consult the product label for information to support an action plan for managing missed maintenance doses. (see Section 2.3, Table 3)</w:t>
            </w:r>
          </w:p>
          <w:p w14:paraId="41E6525D" w14:textId="77777777" w:rsidR="00437FF5" w:rsidRDefault="00B84613">
            <w:pPr>
              <w:numPr>
                <w:ilvl w:val="0"/>
                <w:numId w:val="16"/>
              </w:numPr>
              <w:pBdr>
                <w:top w:val="nil"/>
                <w:left w:val="nil"/>
                <w:bottom w:val="nil"/>
                <w:right w:val="nil"/>
                <w:between w:val="nil"/>
              </w:pBdr>
              <w:tabs>
                <w:tab w:val="left" w:pos="175"/>
              </w:tabs>
              <w:ind w:left="270" w:right="128" w:hanging="270"/>
              <w:rPr>
                <w:rFonts w:ascii="Arial Narrow" w:eastAsia="Arial Narrow" w:hAnsi="Arial Narrow" w:cs="Arial Narrow"/>
                <w:sz w:val="16"/>
                <w:szCs w:val="16"/>
              </w:rPr>
            </w:pPr>
            <w:r>
              <w:rPr>
                <w:rFonts w:ascii="Arial Narrow" w:eastAsia="Arial Narrow" w:hAnsi="Arial Narrow" w:cs="Arial Narrow"/>
                <w:sz w:val="16"/>
                <w:szCs w:val="16"/>
              </w:rPr>
              <w:t xml:space="preserve">Not recommended for patients with moderate or severe renal impairment. Co-administration with inducers of CYP3A4 and </w:t>
            </w:r>
            <w:proofErr w:type="spellStart"/>
            <w:r>
              <w:rPr>
                <w:rFonts w:ascii="Arial Narrow" w:eastAsia="Arial Narrow" w:hAnsi="Arial Narrow" w:cs="Arial Narrow"/>
                <w:sz w:val="16"/>
                <w:szCs w:val="16"/>
              </w:rPr>
              <w:t>Pgp</w:t>
            </w:r>
            <w:proofErr w:type="spellEnd"/>
            <w:r>
              <w:rPr>
                <w:rFonts w:ascii="Arial Narrow" w:eastAsia="Arial Narrow" w:hAnsi="Arial Narrow" w:cs="Arial Narrow"/>
                <w:sz w:val="16"/>
                <w:szCs w:val="16"/>
              </w:rPr>
              <w:t xml:space="preserve"> make require higher dose of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w:t>
            </w:r>
          </w:p>
        </w:tc>
      </w:tr>
      <w:tr w:rsidR="00437FF5" w14:paraId="1E2A47E3" w14:textId="77777777">
        <w:tc>
          <w:tcPr>
            <w:tcW w:w="1515" w:type="dxa"/>
            <w:shd w:val="clear" w:color="auto" w:fill="E3E4E4"/>
            <w:tcMar>
              <w:top w:w="100" w:type="dxa"/>
              <w:left w:w="108" w:type="dxa"/>
              <w:bottom w:w="0" w:type="dxa"/>
              <w:right w:w="100" w:type="dxa"/>
            </w:tcMar>
          </w:tcPr>
          <w:p w14:paraId="62C3020E" w14:textId="77777777" w:rsidR="00437FF5" w:rsidRDefault="00B84613">
            <w:pPr>
              <w:pBdr>
                <w:top w:val="nil"/>
                <w:left w:val="nil"/>
                <w:bottom w:val="nil"/>
                <w:right w:val="nil"/>
                <w:between w:val="nil"/>
              </w:pBdr>
              <w:spacing w:before="82"/>
              <w:ind w:left="75" w:right="527"/>
              <w:contextualSpacing w:val="0"/>
              <w:rPr>
                <w:rFonts w:ascii="Arial Narrow" w:eastAsia="Arial Narrow" w:hAnsi="Arial Narrow" w:cs="Arial Narrow"/>
                <w:b/>
                <w:sz w:val="16"/>
                <w:szCs w:val="16"/>
              </w:rPr>
            </w:pPr>
            <w:r>
              <w:rPr>
                <w:rFonts w:ascii="Arial Narrow" w:eastAsia="Arial Narrow" w:hAnsi="Arial Narrow" w:cs="Arial Narrow"/>
                <w:b/>
                <w:sz w:val="16"/>
                <w:szCs w:val="16"/>
              </w:rPr>
              <w:t xml:space="preserve">Invega </w:t>
            </w:r>
            <w:proofErr w:type="spellStart"/>
            <w:r>
              <w:rPr>
                <w:rFonts w:ascii="Arial Narrow" w:eastAsia="Arial Narrow" w:hAnsi="Arial Narrow" w:cs="Arial Narrow"/>
                <w:b/>
                <w:sz w:val="16"/>
                <w:szCs w:val="16"/>
              </w:rPr>
              <w:t>Trinza</w:t>
            </w:r>
            <w:proofErr w:type="spellEnd"/>
          </w:p>
        </w:tc>
        <w:tc>
          <w:tcPr>
            <w:tcW w:w="1605" w:type="dxa"/>
            <w:shd w:val="clear" w:color="auto" w:fill="EFEFEF"/>
            <w:tcMar>
              <w:top w:w="100" w:type="dxa"/>
              <w:left w:w="108" w:type="dxa"/>
              <w:bottom w:w="0" w:type="dxa"/>
              <w:right w:w="100" w:type="dxa"/>
            </w:tcMar>
          </w:tcPr>
          <w:p w14:paraId="6E32C666" w14:textId="77777777" w:rsidR="00437FF5" w:rsidRDefault="00B84613">
            <w:pPr>
              <w:pBdr>
                <w:top w:val="nil"/>
                <w:left w:val="nil"/>
                <w:bottom w:val="nil"/>
                <w:right w:val="nil"/>
                <w:between w:val="nil"/>
              </w:pBdr>
              <w:spacing w:before="74"/>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tc>
        <w:tc>
          <w:tcPr>
            <w:tcW w:w="1080" w:type="dxa"/>
            <w:shd w:val="clear" w:color="auto" w:fill="EFEFEF"/>
            <w:tcMar>
              <w:top w:w="100" w:type="dxa"/>
              <w:left w:w="108" w:type="dxa"/>
              <w:bottom w:w="0" w:type="dxa"/>
              <w:right w:w="100" w:type="dxa"/>
            </w:tcMar>
          </w:tcPr>
          <w:p w14:paraId="2CF225CD" w14:textId="77777777" w:rsidR="00437FF5" w:rsidRDefault="00B84613">
            <w:pPr>
              <w:pBdr>
                <w:top w:val="nil"/>
                <w:left w:val="nil"/>
                <w:bottom w:val="nil"/>
                <w:right w:val="nil"/>
                <w:between w:val="nil"/>
              </w:pBdr>
              <w:spacing w:before="74"/>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273 mg</w:t>
            </w:r>
          </w:p>
          <w:p w14:paraId="60A0EEEE"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410 mg</w:t>
            </w:r>
          </w:p>
          <w:p w14:paraId="18FB08EA"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546 mg</w:t>
            </w:r>
          </w:p>
          <w:p w14:paraId="7191B46C"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819 mg</w:t>
            </w:r>
          </w:p>
        </w:tc>
        <w:tc>
          <w:tcPr>
            <w:tcW w:w="1365" w:type="dxa"/>
            <w:shd w:val="clear" w:color="auto" w:fill="EFEFEF"/>
            <w:tcMar>
              <w:top w:w="100" w:type="dxa"/>
              <w:left w:w="108" w:type="dxa"/>
              <w:bottom w:w="0" w:type="dxa"/>
              <w:right w:w="100" w:type="dxa"/>
            </w:tcMar>
          </w:tcPr>
          <w:p w14:paraId="7DC39502" w14:textId="77777777" w:rsidR="00437FF5" w:rsidRDefault="00B84613">
            <w:pPr>
              <w:pBdr>
                <w:top w:val="nil"/>
                <w:left w:val="nil"/>
                <w:bottom w:val="nil"/>
                <w:right w:val="nil"/>
                <w:between w:val="nil"/>
              </w:pBdr>
              <w:spacing w:before="74"/>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12 </w:t>
            </w:r>
            <w:proofErr w:type="spellStart"/>
            <w:r>
              <w:rPr>
                <w:rFonts w:ascii="Arial Narrow" w:eastAsia="Arial Narrow" w:hAnsi="Arial Narrow" w:cs="Arial Narrow"/>
                <w:sz w:val="16"/>
                <w:szCs w:val="16"/>
              </w:rPr>
              <w:t>wks</w:t>
            </w:r>
            <w:proofErr w:type="spellEnd"/>
          </w:p>
        </w:tc>
        <w:tc>
          <w:tcPr>
            <w:tcW w:w="3165" w:type="dxa"/>
            <w:shd w:val="clear" w:color="auto" w:fill="EFEFEF"/>
            <w:tcMar>
              <w:top w:w="100" w:type="dxa"/>
              <w:left w:w="108" w:type="dxa"/>
              <w:bottom w:w="0" w:type="dxa"/>
              <w:right w:w="100" w:type="dxa"/>
            </w:tcMar>
          </w:tcPr>
          <w:p w14:paraId="53385EA5" w14:textId="77777777" w:rsidR="00437FF5" w:rsidRDefault="00B84613">
            <w:pPr>
              <w:numPr>
                <w:ilvl w:val="0"/>
                <w:numId w:val="12"/>
              </w:numPr>
              <w:pBdr>
                <w:top w:val="nil"/>
                <w:left w:val="nil"/>
                <w:bottom w:val="nil"/>
                <w:right w:val="nil"/>
                <w:between w:val="nil"/>
              </w:pBdr>
              <w:tabs>
                <w:tab w:val="left" w:pos="175"/>
              </w:tabs>
              <w:spacing w:before="74"/>
              <w:ind w:left="270" w:hanging="270"/>
              <w:rPr>
                <w:rFonts w:ascii="Arial Narrow" w:eastAsia="Arial Narrow" w:hAnsi="Arial Narrow" w:cs="Arial Narrow"/>
                <w:sz w:val="16"/>
                <w:szCs w:val="16"/>
              </w:rPr>
            </w:pPr>
            <w:r>
              <w:rPr>
                <w:rFonts w:ascii="Arial Narrow" w:eastAsia="Arial Narrow" w:hAnsi="Arial Narrow" w:cs="Arial Narrow"/>
                <w:sz w:val="16"/>
                <w:szCs w:val="16"/>
              </w:rPr>
              <w:t>Prepare syringe according to manufacturer’s recommendations.</w:t>
            </w:r>
          </w:p>
          <w:p w14:paraId="3493AF97" w14:textId="77777777" w:rsidR="00437FF5" w:rsidRDefault="00B84613">
            <w:pPr>
              <w:numPr>
                <w:ilvl w:val="0"/>
                <w:numId w:val="12"/>
              </w:numPr>
              <w:pBdr>
                <w:top w:val="nil"/>
                <w:left w:val="nil"/>
                <w:bottom w:val="nil"/>
                <w:right w:val="nil"/>
                <w:between w:val="nil"/>
              </w:pBdr>
              <w:tabs>
                <w:tab w:val="left" w:pos="175"/>
              </w:tabs>
              <w:ind w:left="270" w:right="135" w:hanging="270"/>
              <w:rPr>
                <w:rFonts w:ascii="Arial Narrow" w:eastAsia="Arial Narrow" w:hAnsi="Arial Narrow" w:cs="Arial Narrow"/>
                <w:sz w:val="16"/>
                <w:szCs w:val="16"/>
              </w:rPr>
            </w:pPr>
            <w:r>
              <w:rPr>
                <w:rFonts w:ascii="Arial Narrow" w:eastAsia="Arial Narrow" w:hAnsi="Arial Narrow" w:cs="Arial Narrow"/>
                <w:sz w:val="16"/>
                <w:szCs w:val="16"/>
              </w:rPr>
              <w:t xml:space="preserve">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is only indicated for patients who have been treated with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for at least 4 months - it is recommended that the final two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doses should be the same milligram dosage. 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should be administered when the next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dose is due</w:t>
            </w:r>
          </w:p>
          <w:p w14:paraId="20C410EB" w14:textId="77777777" w:rsidR="00437FF5" w:rsidRDefault="00B84613">
            <w:pPr>
              <w:numPr>
                <w:ilvl w:val="0"/>
                <w:numId w:val="12"/>
              </w:numPr>
              <w:pBdr>
                <w:top w:val="nil"/>
                <w:left w:val="nil"/>
                <w:bottom w:val="nil"/>
                <w:right w:val="nil"/>
                <w:between w:val="nil"/>
              </w:pBdr>
              <w:tabs>
                <w:tab w:val="left" w:pos="175"/>
              </w:tabs>
              <w:ind w:left="270" w:right="152" w:hanging="270"/>
              <w:rPr>
                <w:rFonts w:ascii="Arial Narrow" w:eastAsia="Arial Narrow" w:hAnsi="Arial Narrow" w:cs="Arial Narrow"/>
                <w:sz w:val="16"/>
                <w:szCs w:val="16"/>
              </w:rPr>
            </w:pPr>
            <w:r>
              <w:rPr>
                <w:rFonts w:ascii="Arial Narrow" w:eastAsia="Arial Narrow" w:hAnsi="Arial Narrow" w:cs="Arial Narrow"/>
                <w:sz w:val="16"/>
                <w:szCs w:val="16"/>
              </w:rPr>
              <w:t xml:space="preserve">Dosing is once every 12 weeks using the following conversions guide: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78 mg = 273 mg 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117 mg = 410 mg 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156 mg = 546 mg 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Invega </w:t>
            </w:r>
            <w:proofErr w:type="spellStart"/>
            <w:r>
              <w:rPr>
                <w:rFonts w:ascii="Arial Narrow" w:eastAsia="Arial Narrow" w:hAnsi="Arial Narrow" w:cs="Arial Narrow"/>
                <w:sz w:val="16"/>
                <w:szCs w:val="16"/>
              </w:rPr>
              <w:t>Sustenna</w:t>
            </w:r>
            <w:proofErr w:type="spellEnd"/>
            <w:r>
              <w:rPr>
                <w:rFonts w:ascii="Arial Narrow" w:eastAsia="Arial Narrow" w:hAnsi="Arial Narrow" w:cs="Arial Narrow"/>
                <w:sz w:val="16"/>
                <w:szCs w:val="16"/>
              </w:rPr>
              <w:t xml:space="preserve"> 234 mg = 819 mg Invega </w:t>
            </w:r>
            <w:proofErr w:type="spellStart"/>
            <w:r>
              <w:rPr>
                <w:rFonts w:ascii="Arial Narrow" w:eastAsia="Arial Narrow" w:hAnsi="Arial Narrow" w:cs="Arial Narrow"/>
                <w:sz w:val="16"/>
                <w:szCs w:val="16"/>
              </w:rPr>
              <w:t>Trinza</w:t>
            </w:r>
            <w:proofErr w:type="spellEnd"/>
          </w:p>
          <w:p w14:paraId="1CC9D1C7" w14:textId="77777777" w:rsidR="00437FF5" w:rsidRDefault="00B84613">
            <w:pPr>
              <w:numPr>
                <w:ilvl w:val="0"/>
                <w:numId w:val="12"/>
              </w:numPr>
              <w:pBdr>
                <w:top w:val="nil"/>
                <w:left w:val="nil"/>
                <w:bottom w:val="nil"/>
                <w:right w:val="nil"/>
                <w:between w:val="nil"/>
              </w:pBdr>
              <w:tabs>
                <w:tab w:val="left" w:pos="175"/>
              </w:tabs>
              <w:ind w:left="270" w:right="116" w:hanging="270"/>
              <w:rPr>
                <w:rFonts w:ascii="Arial Narrow" w:eastAsia="Arial Narrow" w:hAnsi="Arial Narrow" w:cs="Arial Narrow"/>
                <w:sz w:val="16"/>
                <w:szCs w:val="16"/>
              </w:rPr>
            </w:pPr>
            <w:r>
              <w:rPr>
                <w:rFonts w:ascii="Arial Narrow" w:eastAsia="Arial Narrow" w:hAnsi="Arial Narrow" w:cs="Arial Narrow"/>
                <w:sz w:val="16"/>
                <w:szCs w:val="16"/>
              </w:rPr>
              <w:t xml:space="preserve">May be given either in the deltoid or gluteal muscle - needle size is specified by patient’s body weight </w:t>
            </w:r>
            <w:r>
              <w:rPr>
                <w:rFonts w:ascii="Arial Narrow" w:eastAsia="Arial Narrow" w:hAnsi="Arial Narrow" w:cs="Arial Narrow"/>
                <w:sz w:val="16"/>
                <w:szCs w:val="16"/>
                <w:u w:val="single"/>
              </w:rPr>
              <w:t xml:space="preserve">and </w:t>
            </w:r>
            <w:r>
              <w:rPr>
                <w:rFonts w:ascii="Arial Narrow" w:eastAsia="Arial Narrow" w:hAnsi="Arial Narrow" w:cs="Arial Narrow"/>
                <w:sz w:val="16"/>
                <w:szCs w:val="16"/>
              </w:rPr>
              <w:t>location of the injection site - refer to product label.</w:t>
            </w:r>
          </w:p>
          <w:p w14:paraId="058180EF" w14:textId="77777777" w:rsidR="00437FF5" w:rsidRDefault="00B84613">
            <w:pPr>
              <w:numPr>
                <w:ilvl w:val="0"/>
                <w:numId w:val="12"/>
              </w:numPr>
              <w:pBdr>
                <w:top w:val="nil"/>
                <w:left w:val="nil"/>
                <w:bottom w:val="nil"/>
                <w:right w:val="nil"/>
                <w:between w:val="nil"/>
              </w:pBdr>
              <w:tabs>
                <w:tab w:val="left" w:pos="173"/>
              </w:tabs>
              <w:ind w:left="270" w:right="173" w:hanging="270"/>
              <w:rPr>
                <w:rFonts w:ascii="Arial Narrow" w:eastAsia="Arial Narrow" w:hAnsi="Arial Narrow" w:cs="Arial Narrow"/>
                <w:sz w:val="16"/>
                <w:szCs w:val="16"/>
              </w:rPr>
            </w:pPr>
            <w:r>
              <w:rPr>
                <w:rFonts w:ascii="Arial Narrow" w:eastAsia="Arial Narrow" w:hAnsi="Arial Narrow" w:cs="Arial Narrow"/>
                <w:sz w:val="16"/>
                <w:szCs w:val="16"/>
              </w:rPr>
              <w:t xml:space="preserve">To manage missed doses ranging from 4–9 months since last 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dose, see Section 2.3, Table 2 in the product label. To decrease the risk of a missed dose, patients may be given an Invega </w:t>
            </w:r>
            <w:proofErr w:type="spellStart"/>
            <w:r>
              <w:rPr>
                <w:rFonts w:ascii="Arial Narrow" w:eastAsia="Arial Narrow" w:hAnsi="Arial Narrow" w:cs="Arial Narrow"/>
                <w:sz w:val="16"/>
                <w:szCs w:val="16"/>
              </w:rPr>
              <w:t>Trinza</w:t>
            </w:r>
            <w:proofErr w:type="spellEnd"/>
            <w:r>
              <w:rPr>
                <w:rFonts w:ascii="Arial Narrow" w:eastAsia="Arial Narrow" w:hAnsi="Arial Narrow" w:cs="Arial Narrow"/>
                <w:sz w:val="16"/>
                <w:szCs w:val="16"/>
              </w:rPr>
              <w:t xml:space="preserve"> injection up to 7 days before or after the </w:t>
            </w:r>
            <w:proofErr w:type="gramStart"/>
            <w:r>
              <w:rPr>
                <w:rFonts w:ascii="Arial Narrow" w:eastAsia="Arial Narrow" w:hAnsi="Arial Narrow" w:cs="Arial Narrow"/>
                <w:sz w:val="16"/>
                <w:szCs w:val="16"/>
              </w:rPr>
              <w:t>4 week</w:t>
            </w:r>
            <w:proofErr w:type="gramEnd"/>
            <w:r>
              <w:rPr>
                <w:rFonts w:ascii="Arial Narrow" w:eastAsia="Arial Narrow" w:hAnsi="Arial Narrow" w:cs="Arial Narrow"/>
                <w:sz w:val="16"/>
                <w:szCs w:val="16"/>
              </w:rPr>
              <w:t xml:space="preserve"> time point.</w:t>
            </w:r>
          </w:p>
          <w:p w14:paraId="543C08CB" w14:textId="77777777" w:rsidR="00437FF5" w:rsidRDefault="00B84613">
            <w:pPr>
              <w:numPr>
                <w:ilvl w:val="0"/>
                <w:numId w:val="12"/>
              </w:numPr>
              <w:pBdr>
                <w:top w:val="nil"/>
                <w:left w:val="nil"/>
                <w:bottom w:val="nil"/>
                <w:right w:val="nil"/>
                <w:between w:val="nil"/>
              </w:pBdr>
              <w:tabs>
                <w:tab w:val="left" w:pos="175"/>
              </w:tabs>
              <w:ind w:left="270" w:hanging="270"/>
              <w:rPr>
                <w:rFonts w:ascii="Arial Narrow" w:eastAsia="Arial Narrow" w:hAnsi="Arial Narrow" w:cs="Arial Narrow"/>
                <w:sz w:val="16"/>
                <w:szCs w:val="16"/>
              </w:rPr>
            </w:pPr>
            <w:r>
              <w:rPr>
                <w:rFonts w:ascii="Arial Narrow" w:eastAsia="Arial Narrow" w:hAnsi="Arial Narrow" w:cs="Arial Narrow"/>
                <w:sz w:val="16"/>
                <w:szCs w:val="16"/>
              </w:rPr>
              <w:t>Not recommended for patients with moderate or severe renal impairment.</w:t>
            </w:r>
          </w:p>
        </w:tc>
      </w:tr>
      <w:tr w:rsidR="00437FF5" w14:paraId="4C8F3904" w14:textId="77777777">
        <w:tc>
          <w:tcPr>
            <w:tcW w:w="1515" w:type="dxa"/>
            <w:shd w:val="clear" w:color="auto" w:fill="E3E4E4"/>
            <w:tcMar>
              <w:top w:w="100" w:type="dxa"/>
              <w:left w:w="108" w:type="dxa"/>
              <w:bottom w:w="0" w:type="dxa"/>
              <w:right w:w="100" w:type="dxa"/>
            </w:tcMar>
          </w:tcPr>
          <w:p w14:paraId="571497C5" w14:textId="77777777" w:rsidR="00437FF5" w:rsidRDefault="00B84613">
            <w:pPr>
              <w:pBdr>
                <w:top w:val="nil"/>
                <w:left w:val="nil"/>
                <w:bottom w:val="nil"/>
                <w:right w:val="nil"/>
                <w:between w:val="nil"/>
              </w:pBdr>
              <w:spacing w:before="77"/>
              <w:ind w:left="75" w:right="322"/>
              <w:contextualSpacing w:val="0"/>
              <w:rPr>
                <w:rFonts w:ascii="Arial Narrow" w:eastAsia="Arial Narrow" w:hAnsi="Arial Narrow" w:cs="Arial Narrow"/>
                <w:b/>
                <w:sz w:val="16"/>
                <w:szCs w:val="16"/>
              </w:rPr>
            </w:pPr>
            <w:r>
              <w:rPr>
                <w:rFonts w:ascii="Arial Narrow" w:eastAsia="Arial Narrow" w:hAnsi="Arial Narrow" w:cs="Arial Narrow"/>
                <w:b/>
                <w:sz w:val="16"/>
                <w:szCs w:val="16"/>
              </w:rPr>
              <w:t>Risperdal Consta</w:t>
            </w:r>
          </w:p>
        </w:tc>
        <w:tc>
          <w:tcPr>
            <w:tcW w:w="1605" w:type="dxa"/>
            <w:tcMar>
              <w:top w:w="100" w:type="dxa"/>
              <w:left w:w="108" w:type="dxa"/>
              <w:bottom w:w="0" w:type="dxa"/>
              <w:right w:w="100" w:type="dxa"/>
            </w:tcMar>
          </w:tcPr>
          <w:p w14:paraId="4C0F4545" w14:textId="77777777" w:rsidR="00437FF5" w:rsidRDefault="00B84613">
            <w:pPr>
              <w:pBdr>
                <w:top w:val="nil"/>
                <w:left w:val="nil"/>
                <w:bottom w:val="nil"/>
                <w:right w:val="nil"/>
                <w:between w:val="nil"/>
              </w:pBdr>
              <w:spacing w:before="69"/>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p w14:paraId="00E146B4" w14:textId="77777777" w:rsidR="00437FF5" w:rsidRDefault="00B84613">
            <w:pPr>
              <w:pBdr>
                <w:top w:val="nil"/>
                <w:left w:val="nil"/>
                <w:bottom w:val="nil"/>
                <w:right w:val="nil"/>
                <w:between w:val="nil"/>
              </w:pBdr>
              <w:spacing w:before="62"/>
              <w:ind w:left="73" w:right="522"/>
              <w:contextualSpacing w:val="0"/>
              <w:rPr>
                <w:rFonts w:ascii="Arial Narrow" w:eastAsia="Arial Narrow" w:hAnsi="Arial Narrow" w:cs="Arial Narrow"/>
                <w:sz w:val="16"/>
                <w:szCs w:val="16"/>
              </w:rPr>
            </w:pPr>
            <w:r>
              <w:rPr>
                <w:rFonts w:ascii="Arial Narrow" w:eastAsia="Arial Narrow" w:hAnsi="Arial Narrow" w:cs="Arial Narrow"/>
                <w:sz w:val="16"/>
                <w:szCs w:val="16"/>
              </w:rPr>
              <w:t>Bipolar I Disorder</w:t>
            </w:r>
          </w:p>
        </w:tc>
        <w:tc>
          <w:tcPr>
            <w:tcW w:w="1080" w:type="dxa"/>
            <w:tcMar>
              <w:top w:w="100" w:type="dxa"/>
              <w:left w:w="108" w:type="dxa"/>
              <w:bottom w:w="0" w:type="dxa"/>
              <w:right w:w="100" w:type="dxa"/>
            </w:tcMar>
          </w:tcPr>
          <w:p w14:paraId="5D622AAD" w14:textId="77777777" w:rsidR="00437FF5" w:rsidRDefault="00B84613">
            <w:pPr>
              <w:pBdr>
                <w:top w:val="nil"/>
                <w:left w:val="nil"/>
                <w:bottom w:val="nil"/>
                <w:right w:val="nil"/>
                <w:between w:val="nil"/>
              </w:pBdr>
              <w:spacing w:before="77"/>
              <w:ind w:left="72" w:right="177"/>
              <w:contextualSpacing w:val="0"/>
              <w:rPr>
                <w:rFonts w:ascii="Arial Narrow" w:eastAsia="Arial Narrow" w:hAnsi="Arial Narrow" w:cs="Arial Narrow"/>
                <w:sz w:val="16"/>
                <w:szCs w:val="16"/>
              </w:rPr>
            </w:pPr>
            <w:r>
              <w:rPr>
                <w:rFonts w:ascii="Arial Narrow" w:eastAsia="Arial Narrow" w:hAnsi="Arial Narrow" w:cs="Arial Narrow"/>
                <w:sz w:val="16"/>
                <w:szCs w:val="16"/>
              </w:rPr>
              <w:t>12.5 mg 25 mg</w:t>
            </w:r>
          </w:p>
          <w:p w14:paraId="1A0C0D09" w14:textId="77777777" w:rsidR="00437FF5" w:rsidRDefault="00B84613">
            <w:pPr>
              <w:pBdr>
                <w:top w:val="nil"/>
                <w:left w:val="nil"/>
                <w:bottom w:val="nil"/>
                <w:right w:val="nil"/>
                <w:between w:val="nil"/>
              </w:pBdr>
              <w:ind w:left="72" w:right="177"/>
              <w:contextualSpacing w:val="0"/>
              <w:rPr>
                <w:rFonts w:ascii="Arial Narrow" w:eastAsia="Arial Narrow" w:hAnsi="Arial Narrow" w:cs="Arial Narrow"/>
                <w:sz w:val="16"/>
                <w:szCs w:val="16"/>
              </w:rPr>
            </w:pPr>
            <w:r>
              <w:rPr>
                <w:rFonts w:ascii="Arial Narrow" w:eastAsia="Arial Narrow" w:hAnsi="Arial Narrow" w:cs="Arial Narrow"/>
                <w:sz w:val="16"/>
                <w:szCs w:val="16"/>
              </w:rPr>
              <w:t>37.5 mg 50 mg</w:t>
            </w:r>
          </w:p>
        </w:tc>
        <w:tc>
          <w:tcPr>
            <w:tcW w:w="1365" w:type="dxa"/>
            <w:tcMar>
              <w:top w:w="100" w:type="dxa"/>
              <w:left w:w="108" w:type="dxa"/>
              <w:bottom w:w="0" w:type="dxa"/>
              <w:right w:w="100" w:type="dxa"/>
            </w:tcMar>
          </w:tcPr>
          <w:p w14:paraId="5B5CDD92" w14:textId="77777777" w:rsidR="00437FF5" w:rsidRDefault="00B84613">
            <w:pPr>
              <w:pBdr>
                <w:top w:val="nil"/>
                <w:left w:val="nil"/>
                <w:bottom w:val="nil"/>
                <w:right w:val="nil"/>
                <w:between w:val="nil"/>
              </w:pBdr>
              <w:spacing w:before="69"/>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 xml:space="preserve">q 2 </w:t>
            </w:r>
            <w:proofErr w:type="spellStart"/>
            <w:r>
              <w:rPr>
                <w:rFonts w:ascii="Arial Narrow" w:eastAsia="Arial Narrow" w:hAnsi="Arial Narrow" w:cs="Arial Narrow"/>
                <w:sz w:val="16"/>
                <w:szCs w:val="16"/>
              </w:rPr>
              <w:t>wks</w:t>
            </w:r>
            <w:proofErr w:type="spellEnd"/>
          </w:p>
        </w:tc>
        <w:tc>
          <w:tcPr>
            <w:tcW w:w="3165" w:type="dxa"/>
            <w:tcMar>
              <w:top w:w="100" w:type="dxa"/>
              <w:left w:w="108" w:type="dxa"/>
              <w:bottom w:w="0" w:type="dxa"/>
              <w:right w:w="100" w:type="dxa"/>
            </w:tcMar>
          </w:tcPr>
          <w:p w14:paraId="14AD18F0" w14:textId="77777777" w:rsidR="00437FF5" w:rsidRDefault="00B84613">
            <w:pPr>
              <w:numPr>
                <w:ilvl w:val="0"/>
                <w:numId w:val="9"/>
              </w:numPr>
              <w:pBdr>
                <w:top w:val="nil"/>
                <w:left w:val="nil"/>
                <w:bottom w:val="nil"/>
                <w:right w:val="nil"/>
                <w:between w:val="nil"/>
              </w:pBdr>
              <w:tabs>
                <w:tab w:val="left" w:pos="175"/>
              </w:tabs>
              <w:spacing w:before="77"/>
              <w:ind w:left="270" w:right="423" w:hanging="270"/>
              <w:rPr>
                <w:rFonts w:ascii="Arial Narrow" w:eastAsia="Arial Narrow" w:hAnsi="Arial Narrow" w:cs="Arial Narrow"/>
                <w:sz w:val="16"/>
                <w:szCs w:val="16"/>
              </w:rPr>
            </w:pPr>
            <w:r>
              <w:rPr>
                <w:rFonts w:ascii="Arial Narrow" w:eastAsia="Arial Narrow" w:hAnsi="Arial Narrow" w:cs="Arial Narrow"/>
                <w:sz w:val="16"/>
                <w:szCs w:val="16"/>
              </w:rPr>
              <w:t>Remove dose pack from refrigeration for at least 30 minutes to get to room temperature before reconstituting.</w:t>
            </w:r>
          </w:p>
          <w:p w14:paraId="4FA25C12" w14:textId="77777777" w:rsidR="00437FF5" w:rsidRDefault="00B84613">
            <w:pPr>
              <w:numPr>
                <w:ilvl w:val="0"/>
                <w:numId w:val="9"/>
              </w:numPr>
              <w:pBdr>
                <w:top w:val="nil"/>
                <w:left w:val="nil"/>
                <w:bottom w:val="nil"/>
                <w:right w:val="nil"/>
                <w:between w:val="nil"/>
              </w:pBdr>
              <w:tabs>
                <w:tab w:val="left" w:pos="175"/>
              </w:tabs>
              <w:ind w:left="270" w:hanging="270"/>
              <w:rPr>
                <w:rFonts w:ascii="Arial Narrow" w:eastAsia="Arial Narrow" w:hAnsi="Arial Narrow" w:cs="Arial Narrow"/>
                <w:sz w:val="16"/>
                <w:szCs w:val="16"/>
              </w:rPr>
            </w:pPr>
            <w:r>
              <w:rPr>
                <w:rFonts w:ascii="Arial Narrow" w:eastAsia="Arial Narrow" w:hAnsi="Arial Narrow" w:cs="Arial Narrow"/>
                <w:sz w:val="16"/>
                <w:szCs w:val="16"/>
              </w:rPr>
              <w:t>Prepare syringe according to manufacturer’s recommendations.</w:t>
            </w:r>
          </w:p>
          <w:p w14:paraId="22B2F0D0" w14:textId="77777777" w:rsidR="00437FF5" w:rsidRDefault="00B84613">
            <w:pPr>
              <w:numPr>
                <w:ilvl w:val="0"/>
                <w:numId w:val="9"/>
              </w:numPr>
              <w:pBdr>
                <w:top w:val="nil"/>
                <w:left w:val="nil"/>
                <w:bottom w:val="nil"/>
                <w:right w:val="nil"/>
                <w:between w:val="nil"/>
              </w:pBdr>
              <w:tabs>
                <w:tab w:val="left" w:pos="167"/>
              </w:tabs>
              <w:ind w:left="270" w:right="130" w:hanging="270"/>
              <w:rPr>
                <w:rFonts w:ascii="Arial Narrow" w:eastAsia="Arial Narrow" w:hAnsi="Arial Narrow" w:cs="Arial Narrow"/>
                <w:sz w:val="16"/>
                <w:szCs w:val="16"/>
              </w:rPr>
            </w:pPr>
            <w:r>
              <w:rPr>
                <w:rFonts w:ascii="Arial Narrow" w:eastAsia="Arial Narrow" w:hAnsi="Arial Narrow" w:cs="Arial Narrow"/>
                <w:sz w:val="16"/>
                <w:szCs w:val="16"/>
              </w:rPr>
              <w:t xml:space="preserve">After the first Risperdal Consta injection, administer oral risperidone for the first 3 weeks to maintain therapeutic risperidone concentrations during initiation therapy - it should be discontinued after that point. After each injection of Risperdal Consta, there is only a small release of the drug (,1% of the dose), followed by a lag time of </w:t>
            </w:r>
            <w:r>
              <w:rPr>
                <w:rFonts w:ascii="Arial Narrow" w:eastAsia="Arial Narrow" w:hAnsi="Arial Narrow" w:cs="Arial Narrow"/>
                <w:sz w:val="16"/>
                <w:szCs w:val="16"/>
              </w:rPr>
              <w:lastRenderedPageBreak/>
              <w:t>3 weeks which is when the main release of the drug begins.</w:t>
            </w:r>
          </w:p>
          <w:p w14:paraId="45CD1FF9" w14:textId="77777777" w:rsidR="00437FF5" w:rsidRDefault="00B84613">
            <w:pPr>
              <w:numPr>
                <w:ilvl w:val="0"/>
                <w:numId w:val="9"/>
              </w:numPr>
              <w:pBdr>
                <w:top w:val="nil"/>
                <w:left w:val="nil"/>
                <w:bottom w:val="nil"/>
                <w:right w:val="nil"/>
                <w:between w:val="nil"/>
              </w:pBdr>
              <w:tabs>
                <w:tab w:val="left" w:pos="173"/>
              </w:tabs>
              <w:ind w:left="270" w:right="163" w:hanging="270"/>
              <w:rPr>
                <w:rFonts w:ascii="Arial Narrow" w:eastAsia="Arial Narrow" w:hAnsi="Arial Narrow" w:cs="Arial Narrow"/>
                <w:sz w:val="16"/>
                <w:szCs w:val="16"/>
              </w:rPr>
            </w:pPr>
            <w:r>
              <w:rPr>
                <w:rFonts w:ascii="Arial Narrow" w:eastAsia="Arial Narrow" w:hAnsi="Arial Narrow" w:cs="Arial Narrow"/>
                <w:sz w:val="16"/>
                <w:szCs w:val="16"/>
              </w:rPr>
              <w:t>The recommended dose for the treatment of schizophrenia, and for Bipolar I disorder, is 25 mg IM every 2 weeks. Lower and higher doses are available to allow for individualized dosing of the patient.</w:t>
            </w:r>
          </w:p>
          <w:p w14:paraId="69506713" w14:textId="77777777" w:rsidR="00437FF5" w:rsidRDefault="00B84613">
            <w:pPr>
              <w:numPr>
                <w:ilvl w:val="0"/>
                <w:numId w:val="9"/>
              </w:numPr>
              <w:pBdr>
                <w:top w:val="nil"/>
                <w:left w:val="nil"/>
                <w:bottom w:val="nil"/>
                <w:right w:val="nil"/>
                <w:between w:val="nil"/>
              </w:pBdr>
              <w:tabs>
                <w:tab w:val="left" w:pos="175"/>
              </w:tabs>
              <w:ind w:left="270" w:right="148" w:hanging="270"/>
              <w:rPr>
                <w:rFonts w:ascii="Arial Narrow" w:eastAsia="Arial Narrow" w:hAnsi="Arial Narrow" w:cs="Arial Narrow"/>
                <w:sz w:val="16"/>
                <w:szCs w:val="16"/>
              </w:rPr>
            </w:pPr>
            <w:r>
              <w:rPr>
                <w:rFonts w:ascii="Arial Narrow" w:eastAsia="Arial Narrow" w:hAnsi="Arial Narrow" w:cs="Arial Narrow"/>
                <w:sz w:val="16"/>
                <w:szCs w:val="16"/>
              </w:rPr>
              <w:t xml:space="preserve">Caution is advised for Risperdal Consta in patients who are elderly, have renal or hepatic impairment or are taking CYP26 inhibitors or are </w:t>
            </w:r>
            <w:proofErr w:type="spellStart"/>
            <w:r>
              <w:rPr>
                <w:rFonts w:ascii="Arial Narrow" w:eastAsia="Arial Narrow" w:hAnsi="Arial Narrow" w:cs="Arial Narrow"/>
                <w:sz w:val="16"/>
                <w:szCs w:val="16"/>
              </w:rPr>
              <w:t>know</w:t>
            </w:r>
            <w:proofErr w:type="spellEnd"/>
            <w:r>
              <w:rPr>
                <w:rFonts w:ascii="Arial Narrow" w:eastAsia="Arial Narrow" w:hAnsi="Arial Narrow" w:cs="Arial Narrow"/>
                <w:sz w:val="16"/>
                <w:szCs w:val="16"/>
              </w:rPr>
              <w:t xml:space="preserve"> CYP2D6 poor metabolizers - each of these patient characteristics can cause risperidone accumulation. Adding a medication with known CYP3A4 inducing effects can reduce total levels of risperidone and can cause</w:t>
            </w:r>
          </w:p>
        </w:tc>
      </w:tr>
    </w:tbl>
    <w:p w14:paraId="2D8B249F" w14:textId="77777777" w:rsidR="00437FF5" w:rsidRDefault="00B84613">
      <w:pPr>
        <w:pBdr>
          <w:top w:val="nil"/>
          <w:left w:val="nil"/>
          <w:bottom w:val="nil"/>
          <w:right w:val="nil"/>
          <w:between w:val="nil"/>
        </w:pBdr>
        <w:spacing w:before="27"/>
        <w:ind w:left="2800"/>
        <w:contextualSpacing w:val="0"/>
        <w:rPr>
          <w:rFonts w:ascii="Times" w:eastAsia="Times" w:hAnsi="Times" w:cs="Times"/>
          <w:sz w:val="18"/>
          <w:szCs w:val="18"/>
        </w:rPr>
      </w:pPr>
      <w:r>
        <w:rPr>
          <w:rFonts w:ascii="Times" w:eastAsia="Times" w:hAnsi="Times" w:cs="Times"/>
          <w:sz w:val="18"/>
          <w:szCs w:val="18"/>
        </w:rPr>
        <w:lastRenderedPageBreak/>
        <w:t>Information in two tables above is directly from the respective manufacturer’s product label.</w:t>
      </w:r>
    </w:p>
    <w:p w14:paraId="4E08BD41" w14:textId="77777777" w:rsidR="00437FF5" w:rsidRDefault="00437FF5">
      <w:pPr>
        <w:pBdr>
          <w:top w:val="nil"/>
          <w:left w:val="nil"/>
          <w:bottom w:val="nil"/>
          <w:right w:val="nil"/>
          <w:between w:val="nil"/>
        </w:pBdr>
        <w:spacing w:before="7"/>
        <w:contextualSpacing w:val="0"/>
        <w:rPr>
          <w:rFonts w:ascii="Times" w:eastAsia="Times" w:hAnsi="Times" w:cs="Times"/>
          <w:sz w:val="18"/>
          <w:szCs w:val="18"/>
        </w:rPr>
      </w:pPr>
    </w:p>
    <w:tbl>
      <w:tblPr>
        <w:tblStyle w:val="a1"/>
        <w:tblW w:w="87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1"/>
        <w:gridCol w:w="570"/>
        <w:gridCol w:w="675"/>
        <w:gridCol w:w="960"/>
        <w:gridCol w:w="960"/>
        <w:gridCol w:w="959"/>
        <w:gridCol w:w="2880"/>
      </w:tblGrid>
      <w:tr w:rsidR="00437FF5" w14:paraId="4FE4B035" w14:textId="77777777">
        <w:trPr>
          <w:trHeight w:val="260"/>
        </w:trPr>
        <w:tc>
          <w:tcPr>
            <w:tcW w:w="1741" w:type="dxa"/>
            <w:tcMar>
              <w:top w:w="100" w:type="dxa"/>
              <w:left w:w="108" w:type="dxa"/>
              <w:bottom w:w="0" w:type="dxa"/>
              <w:right w:w="100" w:type="dxa"/>
            </w:tcMar>
          </w:tcPr>
          <w:p w14:paraId="40514A1E" w14:textId="77777777" w:rsidR="00437FF5" w:rsidRDefault="00B84613">
            <w:pPr>
              <w:pBdr>
                <w:top w:val="nil"/>
                <w:left w:val="nil"/>
                <w:bottom w:val="nil"/>
                <w:right w:val="nil"/>
                <w:between w:val="nil"/>
              </w:pBdr>
              <w:spacing w:before="91" w:line="260" w:lineRule="auto"/>
              <w:ind w:left="80" w:right="156"/>
              <w:contextualSpacing w:val="0"/>
              <w:rPr>
                <w:sz w:val="16"/>
                <w:szCs w:val="16"/>
              </w:rPr>
            </w:pPr>
            <w:r>
              <w:rPr>
                <w:sz w:val="16"/>
                <w:szCs w:val="16"/>
              </w:rPr>
              <w:t>Abilify</w:t>
            </w:r>
            <w:r>
              <w:rPr>
                <w:sz w:val="10"/>
                <w:szCs w:val="10"/>
              </w:rPr>
              <w:t xml:space="preserve">® </w:t>
            </w:r>
            <w:proofErr w:type="spellStart"/>
            <w:r>
              <w:rPr>
                <w:sz w:val="16"/>
                <w:szCs w:val="16"/>
              </w:rPr>
              <w:t>Maintena</w:t>
            </w:r>
            <w:proofErr w:type="spellEnd"/>
            <w:r>
              <w:rPr>
                <w:sz w:val="16"/>
                <w:szCs w:val="16"/>
              </w:rPr>
              <w:t xml:space="preserve"> (aripiprazole mono- hydrate)</w:t>
            </w:r>
          </w:p>
        </w:tc>
        <w:tc>
          <w:tcPr>
            <w:tcW w:w="570" w:type="dxa"/>
            <w:tcMar>
              <w:top w:w="100" w:type="dxa"/>
              <w:left w:w="108" w:type="dxa"/>
              <w:bottom w:w="0" w:type="dxa"/>
              <w:right w:w="100" w:type="dxa"/>
            </w:tcMar>
          </w:tcPr>
          <w:p w14:paraId="09954322" w14:textId="77777777" w:rsidR="00437FF5" w:rsidRDefault="00B84613">
            <w:pPr>
              <w:pBdr>
                <w:top w:val="nil"/>
                <w:left w:val="nil"/>
                <w:bottom w:val="nil"/>
                <w:right w:val="nil"/>
                <w:between w:val="nil"/>
              </w:pBdr>
              <w:spacing w:before="91"/>
              <w:ind w:left="80"/>
              <w:contextualSpacing w:val="0"/>
              <w:rPr>
                <w:sz w:val="16"/>
                <w:szCs w:val="16"/>
              </w:rPr>
            </w:pPr>
            <w:r>
              <w:rPr>
                <w:sz w:val="16"/>
                <w:szCs w:val="16"/>
              </w:rPr>
              <w:t>No</w:t>
            </w:r>
          </w:p>
        </w:tc>
        <w:tc>
          <w:tcPr>
            <w:tcW w:w="675" w:type="dxa"/>
            <w:tcMar>
              <w:top w:w="100" w:type="dxa"/>
              <w:left w:w="108" w:type="dxa"/>
              <w:bottom w:w="0" w:type="dxa"/>
              <w:right w:w="100" w:type="dxa"/>
            </w:tcMar>
          </w:tcPr>
          <w:p w14:paraId="3E3D27D9" w14:textId="77777777" w:rsidR="00437FF5" w:rsidRDefault="00B84613">
            <w:pPr>
              <w:pBdr>
                <w:top w:val="nil"/>
                <w:left w:val="nil"/>
                <w:bottom w:val="nil"/>
                <w:right w:val="nil"/>
                <w:between w:val="nil"/>
              </w:pBdr>
              <w:spacing w:before="91"/>
              <w:ind w:left="83"/>
              <w:contextualSpacing w:val="0"/>
              <w:rPr>
                <w:sz w:val="16"/>
                <w:szCs w:val="16"/>
              </w:rPr>
            </w:pPr>
            <w:r>
              <w:rPr>
                <w:sz w:val="16"/>
                <w:szCs w:val="16"/>
              </w:rPr>
              <w:t>N/A</w:t>
            </w:r>
          </w:p>
        </w:tc>
        <w:tc>
          <w:tcPr>
            <w:tcW w:w="960" w:type="dxa"/>
            <w:tcMar>
              <w:top w:w="100" w:type="dxa"/>
              <w:left w:w="108" w:type="dxa"/>
              <w:bottom w:w="0" w:type="dxa"/>
              <w:right w:w="100" w:type="dxa"/>
            </w:tcMar>
          </w:tcPr>
          <w:p w14:paraId="4B2E8806" w14:textId="77777777" w:rsidR="00437FF5" w:rsidRDefault="00B84613">
            <w:pPr>
              <w:pBdr>
                <w:top w:val="nil"/>
                <w:left w:val="nil"/>
                <w:bottom w:val="nil"/>
                <w:right w:val="nil"/>
                <w:between w:val="nil"/>
              </w:pBdr>
              <w:spacing w:before="91"/>
              <w:ind w:left="75"/>
              <w:contextualSpacing w:val="0"/>
              <w:rPr>
                <w:sz w:val="16"/>
                <w:szCs w:val="16"/>
              </w:rPr>
            </w:pPr>
            <w:r>
              <w:rPr>
                <w:sz w:val="16"/>
                <w:szCs w:val="16"/>
              </w:rPr>
              <w:t>Either</w:t>
            </w:r>
          </w:p>
        </w:tc>
        <w:tc>
          <w:tcPr>
            <w:tcW w:w="960" w:type="dxa"/>
            <w:tcMar>
              <w:top w:w="100" w:type="dxa"/>
              <w:left w:w="108" w:type="dxa"/>
              <w:bottom w:w="0" w:type="dxa"/>
              <w:right w:w="100" w:type="dxa"/>
            </w:tcMar>
          </w:tcPr>
          <w:p w14:paraId="53252000" w14:textId="77777777" w:rsidR="00437FF5" w:rsidRDefault="00B84613">
            <w:pPr>
              <w:pBdr>
                <w:top w:val="nil"/>
                <w:left w:val="nil"/>
                <w:bottom w:val="nil"/>
                <w:right w:val="nil"/>
                <w:between w:val="nil"/>
              </w:pBdr>
              <w:spacing w:before="91"/>
              <w:ind w:left="80"/>
              <w:contextualSpacing w:val="0"/>
              <w:rPr>
                <w:sz w:val="16"/>
                <w:szCs w:val="16"/>
              </w:rPr>
            </w:pPr>
            <w:r>
              <w:rPr>
                <w:sz w:val="16"/>
                <w:szCs w:val="16"/>
              </w:rPr>
              <w:t>0.8–2.0</w:t>
            </w:r>
          </w:p>
          <w:p w14:paraId="52498753" w14:textId="77777777" w:rsidR="00437FF5" w:rsidRDefault="00B84613">
            <w:pPr>
              <w:pBdr>
                <w:top w:val="nil"/>
                <w:left w:val="nil"/>
                <w:bottom w:val="nil"/>
                <w:right w:val="nil"/>
                <w:between w:val="nil"/>
              </w:pBdr>
              <w:spacing w:before="16"/>
              <w:ind w:left="80"/>
              <w:contextualSpacing w:val="0"/>
              <w:rPr>
                <w:sz w:val="16"/>
                <w:szCs w:val="16"/>
              </w:rPr>
            </w:pPr>
            <w:r>
              <w:rPr>
                <w:sz w:val="16"/>
                <w:szCs w:val="16"/>
              </w:rPr>
              <w:t>mL</w:t>
            </w:r>
          </w:p>
        </w:tc>
        <w:tc>
          <w:tcPr>
            <w:tcW w:w="959" w:type="dxa"/>
            <w:tcMar>
              <w:top w:w="100" w:type="dxa"/>
              <w:left w:w="108" w:type="dxa"/>
              <w:bottom w:w="0" w:type="dxa"/>
              <w:right w:w="100" w:type="dxa"/>
            </w:tcMar>
          </w:tcPr>
          <w:p w14:paraId="69D9677F" w14:textId="77777777" w:rsidR="00437FF5" w:rsidRDefault="00B84613">
            <w:pPr>
              <w:pBdr>
                <w:top w:val="nil"/>
                <w:left w:val="nil"/>
                <w:bottom w:val="nil"/>
                <w:right w:val="nil"/>
                <w:between w:val="nil"/>
              </w:pBdr>
              <w:spacing w:before="91"/>
              <w:ind w:left="85"/>
              <w:contextualSpacing w:val="0"/>
              <w:rPr>
                <w:sz w:val="16"/>
                <w:szCs w:val="16"/>
              </w:rPr>
            </w:pPr>
            <w:r>
              <w:rPr>
                <w:sz w:val="16"/>
                <w:szCs w:val="16"/>
              </w:rPr>
              <w:t xml:space="preserve">q 4 </w:t>
            </w:r>
            <w:proofErr w:type="spellStart"/>
            <w:r>
              <w:rPr>
                <w:sz w:val="16"/>
                <w:szCs w:val="16"/>
              </w:rPr>
              <w:t>wks</w:t>
            </w:r>
            <w:proofErr w:type="spellEnd"/>
          </w:p>
        </w:tc>
        <w:tc>
          <w:tcPr>
            <w:tcW w:w="2880" w:type="dxa"/>
            <w:tcMar>
              <w:top w:w="100" w:type="dxa"/>
              <w:left w:w="108" w:type="dxa"/>
              <w:bottom w:w="0" w:type="dxa"/>
              <w:right w:w="100" w:type="dxa"/>
            </w:tcMar>
          </w:tcPr>
          <w:p w14:paraId="54646600" w14:textId="77777777" w:rsidR="00437FF5" w:rsidRDefault="00B84613">
            <w:pPr>
              <w:numPr>
                <w:ilvl w:val="0"/>
                <w:numId w:val="2"/>
              </w:numPr>
              <w:pBdr>
                <w:top w:val="nil"/>
                <w:left w:val="nil"/>
                <w:bottom w:val="nil"/>
                <w:right w:val="nil"/>
                <w:between w:val="nil"/>
              </w:pBdr>
              <w:spacing w:before="91" w:line="260" w:lineRule="auto"/>
              <w:ind w:left="270" w:right="326" w:hanging="270"/>
              <w:rPr>
                <w:sz w:val="16"/>
                <w:szCs w:val="16"/>
              </w:rPr>
            </w:pPr>
            <w:r>
              <w:rPr>
                <w:sz w:val="16"/>
                <w:szCs w:val="16"/>
              </w:rPr>
              <w:t>26–34 days since last injection</w:t>
            </w:r>
          </w:p>
          <w:p w14:paraId="2AA9F94D" w14:textId="77777777" w:rsidR="00437FF5" w:rsidRDefault="00B84613">
            <w:pPr>
              <w:numPr>
                <w:ilvl w:val="0"/>
                <w:numId w:val="2"/>
              </w:numPr>
              <w:spacing w:line="260" w:lineRule="auto"/>
              <w:ind w:left="270" w:right="292" w:hanging="270"/>
              <w:rPr>
                <w:sz w:val="16"/>
                <w:szCs w:val="16"/>
              </w:rPr>
            </w:pPr>
            <w:r>
              <w:rPr>
                <w:sz w:val="16"/>
                <w:szCs w:val="16"/>
              </w:rPr>
              <w:t>Shake vigorously for 20 sec</w:t>
            </w:r>
          </w:p>
          <w:p w14:paraId="55CDB6A5" w14:textId="77777777" w:rsidR="00437FF5" w:rsidRDefault="00B84613">
            <w:pPr>
              <w:numPr>
                <w:ilvl w:val="0"/>
                <w:numId w:val="2"/>
              </w:numPr>
              <w:spacing w:line="260" w:lineRule="auto"/>
              <w:ind w:left="270" w:right="96" w:hanging="270"/>
              <w:rPr>
                <w:sz w:val="16"/>
                <w:szCs w:val="16"/>
              </w:rPr>
            </w:pPr>
            <w:r>
              <w:rPr>
                <w:sz w:val="16"/>
                <w:szCs w:val="16"/>
              </w:rPr>
              <w:t>Inject slowly; injected product should be milky white / opaque</w:t>
            </w:r>
          </w:p>
        </w:tc>
      </w:tr>
      <w:tr w:rsidR="00437FF5" w14:paraId="054BC422" w14:textId="77777777">
        <w:trPr>
          <w:trHeight w:val="260"/>
        </w:trPr>
        <w:tc>
          <w:tcPr>
            <w:tcW w:w="1741" w:type="dxa"/>
            <w:shd w:val="clear" w:color="auto" w:fill="EFEFEF"/>
            <w:tcMar>
              <w:top w:w="100" w:type="dxa"/>
              <w:left w:w="108" w:type="dxa"/>
              <w:bottom w:w="0" w:type="dxa"/>
              <w:right w:w="100" w:type="dxa"/>
            </w:tcMar>
          </w:tcPr>
          <w:p w14:paraId="1348BA0C" w14:textId="77777777" w:rsidR="00437FF5" w:rsidRDefault="00B84613">
            <w:pPr>
              <w:pBdr>
                <w:top w:val="nil"/>
                <w:left w:val="nil"/>
                <w:bottom w:val="nil"/>
                <w:right w:val="nil"/>
                <w:between w:val="nil"/>
              </w:pBdr>
              <w:spacing w:before="85" w:line="260" w:lineRule="auto"/>
              <w:ind w:left="80" w:right="156"/>
              <w:contextualSpacing w:val="0"/>
              <w:rPr>
                <w:sz w:val="16"/>
                <w:szCs w:val="16"/>
              </w:rPr>
            </w:pPr>
            <w:proofErr w:type="spellStart"/>
            <w:r>
              <w:rPr>
                <w:sz w:val="16"/>
                <w:szCs w:val="16"/>
              </w:rPr>
              <w:t>Aristada</w:t>
            </w:r>
            <w:proofErr w:type="spellEnd"/>
            <w:r>
              <w:rPr>
                <w:sz w:val="16"/>
                <w:szCs w:val="16"/>
              </w:rPr>
              <w:t xml:space="preserve"> (aripiprazole </w:t>
            </w:r>
            <w:proofErr w:type="spellStart"/>
            <w:r>
              <w:rPr>
                <w:sz w:val="16"/>
                <w:szCs w:val="16"/>
              </w:rPr>
              <w:t>lauroxil</w:t>
            </w:r>
            <w:proofErr w:type="spellEnd"/>
            <w:r>
              <w:rPr>
                <w:sz w:val="16"/>
                <w:szCs w:val="16"/>
              </w:rPr>
              <w:t>)</w:t>
            </w:r>
          </w:p>
        </w:tc>
        <w:tc>
          <w:tcPr>
            <w:tcW w:w="570" w:type="dxa"/>
            <w:shd w:val="clear" w:color="auto" w:fill="EFEFEF"/>
            <w:tcMar>
              <w:top w:w="100" w:type="dxa"/>
              <w:left w:w="108" w:type="dxa"/>
              <w:bottom w:w="0" w:type="dxa"/>
              <w:right w:w="100" w:type="dxa"/>
            </w:tcMar>
          </w:tcPr>
          <w:p w14:paraId="68161B33" w14:textId="77777777" w:rsidR="00437FF5" w:rsidRDefault="00B84613">
            <w:pPr>
              <w:pBdr>
                <w:top w:val="nil"/>
                <w:left w:val="nil"/>
                <w:bottom w:val="nil"/>
                <w:right w:val="nil"/>
                <w:between w:val="nil"/>
              </w:pBdr>
              <w:spacing w:before="85"/>
              <w:ind w:left="80"/>
              <w:contextualSpacing w:val="0"/>
              <w:rPr>
                <w:sz w:val="16"/>
                <w:szCs w:val="16"/>
              </w:rPr>
            </w:pPr>
            <w:r>
              <w:rPr>
                <w:sz w:val="16"/>
                <w:szCs w:val="16"/>
              </w:rPr>
              <w:t>No</w:t>
            </w:r>
          </w:p>
        </w:tc>
        <w:tc>
          <w:tcPr>
            <w:tcW w:w="675" w:type="dxa"/>
            <w:shd w:val="clear" w:color="auto" w:fill="EFEFEF"/>
            <w:tcMar>
              <w:top w:w="100" w:type="dxa"/>
              <w:left w:w="108" w:type="dxa"/>
              <w:bottom w:w="0" w:type="dxa"/>
              <w:right w:w="100" w:type="dxa"/>
            </w:tcMar>
          </w:tcPr>
          <w:p w14:paraId="331E6040" w14:textId="77777777" w:rsidR="00437FF5" w:rsidRDefault="00B84613">
            <w:pPr>
              <w:pBdr>
                <w:top w:val="nil"/>
                <w:left w:val="nil"/>
                <w:bottom w:val="nil"/>
                <w:right w:val="nil"/>
                <w:between w:val="nil"/>
              </w:pBdr>
              <w:spacing w:before="85"/>
              <w:ind w:left="83"/>
              <w:contextualSpacing w:val="0"/>
              <w:rPr>
                <w:sz w:val="16"/>
                <w:szCs w:val="16"/>
              </w:rPr>
            </w:pPr>
            <w:r>
              <w:rPr>
                <w:sz w:val="16"/>
                <w:szCs w:val="16"/>
              </w:rPr>
              <w:t>N/A</w:t>
            </w:r>
          </w:p>
        </w:tc>
        <w:tc>
          <w:tcPr>
            <w:tcW w:w="960" w:type="dxa"/>
            <w:shd w:val="clear" w:color="auto" w:fill="EFEFEF"/>
            <w:tcMar>
              <w:top w:w="100" w:type="dxa"/>
              <w:left w:w="108" w:type="dxa"/>
              <w:bottom w:w="0" w:type="dxa"/>
              <w:right w:w="100" w:type="dxa"/>
            </w:tcMar>
          </w:tcPr>
          <w:p w14:paraId="2F5F403B" w14:textId="77777777" w:rsidR="00437FF5" w:rsidRDefault="00B84613">
            <w:pPr>
              <w:pBdr>
                <w:top w:val="nil"/>
                <w:left w:val="nil"/>
                <w:bottom w:val="nil"/>
                <w:right w:val="nil"/>
                <w:between w:val="nil"/>
              </w:pBdr>
              <w:spacing w:before="85" w:line="260" w:lineRule="auto"/>
              <w:ind w:left="75" w:right="-60"/>
              <w:contextualSpacing w:val="0"/>
              <w:jc w:val="both"/>
              <w:rPr>
                <w:sz w:val="16"/>
                <w:szCs w:val="16"/>
              </w:rPr>
            </w:pPr>
            <w:r>
              <w:rPr>
                <w:sz w:val="16"/>
                <w:szCs w:val="16"/>
              </w:rPr>
              <w:t xml:space="preserve">441 mg: deltoid </w:t>
            </w:r>
            <w:r>
              <w:rPr>
                <w:sz w:val="16"/>
                <w:szCs w:val="16"/>
                <w:u w:val="single"/>
              </w:rPr>
              <w:t>or</w:t>
            </w:r>
            <w:r>
              <w:rPr>
                <w:sz w:val="16"/>
                <w:szCs w:val="16"/>
              </w:rPr>
              <w:t xml:space="preserve"> </w:t>
            </w:r>
            <w:proofErr w:type="gramStart"/>
            <w:r>
              <w:rPr>
                <w:sz w:val="16"/>
                <w:szCs w:val="16"/>
              </w:rPr>
              <w:t>gluteal;</w:t>
            </w:r>
            <w:proofErr w:type="gramEnd"/>
          </w:p>
          <w:p w14:paraId="742FEE1F" w14:textId="77777777" w:rsidR="00437FF5" w:rsidRDefault="00437FF5">
            <w:pPr>
              <w:pBdr>
                <w:top w:val="nil"/>
                <w:left w:val="nil"/>
                <w:bottom w:val="nil"/>
                <w:right w:val="nil"/>
                <w:between w:val="nil"/>
              </w:pBdr>
              <w:spacing w:before="5"/>
              <w:contextualSpacing w:val="0"/>
              <w:rPr>
                <w:sz w:val="16"/>
                <w:szCs w:val="16"/>
              </w:rPr>
            </w:pPr>
          </w:p>
          <w:p w14:paraId="6DCF2188" w14:textId="77777777" w:rsidR="00437FF5" w:rsidRDefault="00B84613">
            <w:pPr>
              <w:pBdr>
                <w:top w:val="nil"/>
                <w:left w:val="nil"/>
                <w:bottom w:val="nil"/>
                <w:right w:val="nil"/>
                <w:between w:val="nil"/>
              </w:pBdr>
              <w:ind w:left="75"/>
              <w:contextualSpacing w:val="0"/>
              <w:jc w:val="both"/>
              <w:rPr>
                <w:sz w:val="16"/>
                <w:szCs w:val="16"/>
              </w:rPr>
            </w:pPr>
            <w:r>
              <w:rPr>
                <w:sz w:val="16"/>
                <w:szCs w:val="16"/>
              </w:rPr>
              <w:t>662/ 882/ 1064mg</w:t>
            </w:r>
          </w:p>
          <w:p w14:paraId="3E464B6D" w14:textId="77777777" w:rsidR="00437FF5" w:rsidRDefault="00B84613">
            <w:pPr>
              <w:pBdr>
                <w:top w:val="nil"/>
                <w:left w:val="nil"/>
                <w:bottom w:val="nil"/>
                <w:right w:val="nil"/>
                <w:between w:val="nil"/>
              </w:pBdr>
              <w:spacing w:before="16" w:line="260" w:lineRule="auto"/>
              <w:ind w:left="75" w:right="235"/>
              <w:contextualSpacing w:val="0"/>
              <w:rPr>
                <w:sz w:val="16"/>
                <w:szCs w:val="16"/>
                <w:u w:val="single"/>
              </w:rPr>
            </w:pPr>
            <w:r>
              <w:rPr>
                <w:sz w:val="16"/>
                <w:szCs w:val="16"/>
              </w:rPr>
              <w:t xml:space="preserve">mg: </w:t>
            </w:r>
            <w:r>
              <w:rPr>
                <w:sz w:val="16"/>
                <w:szCs w:val="16"/>
                <w:u w:val="single"/>
              </w:rPr>
              <w:t>gluteal</w:t>
            </w:r>
            <w:r>
              <w:rPr>
                <w:sz w:val="16"/>
                <w:szCs w:val="16"/>
              </w:rPr>
              <w:t xml:space="preserve"> </w:t>
            </w:r>
            <w:r>
              <w:rPr>
                <w:sz w:val="16"/>
                <w:szCs w:val="16"/>
                <w:u w:val="single"/>
              </w:rPr>
              <w:t>only</w:t>
            </w:r>
          </w:p>
        </w:tc>
        <w:tc>
          <w:tcPr>
            <w:tcW w:w="960" w:type="dxa"/>
            <w:shd w:val="clear" w:color="auto" w:fill="EFEFEF"/>
            <w:tcMar>
              <w:top w:w="100" w:type="dxa"/>
              <w:left w:w="108" w:type="dxa"/>
              <w:bottom w:w="0" w:type="dxa"/>
              <w:right w:w="100" w:type="dxa"/>
            </w:tcMar>
          </w:tcPr>
          <w:p w14:paraId="29C87987" w14:textId="77777777" w:rsidR="00437FF5" w:rsidRDefault="00B84613">
            <w:pPr>
              <w:pBdr>
                <w:top w:val="nil"/>
                <w:left w:val="nil"/>
                <w:bottom w:val="nil"/>
                <w:right w:val="nil"/>
                <w:between w:val="nil"/>
              </w:pBdr>
              <w:spacing w:before="85"/>
              <w:ind w:left="80"/>
              <w:contextualSpacing w:val="0"/>
              <w:rPr>
                <w:sz w:val="16"/>
                <w:szCs w:val="16"/>
              </w:rPr>
            </w:pPr>
            <w:r>
              <w:rPr>
                <w:sz w:val="16"/>
                <w:szCs w:val="16"/>
              </w:rPr>
              <w:t>1.6–3.2</w:t>
            </w:r>
          </w:p>
          <w:p w14:paraId="0AEAFD39" w14:textId="77777777" w:rsidR="00437FF5" w:rsidRDefault="00B84613">
            <w:pPr>
              <w:pBdr>
                <w:top w:val="nil"/>
                <w:left w:val="nil"/>
                <w:bottom w:val="nil"/>
                <w:right w:val="nil"/>
                <w:between w:val="nil"/>
              </w:pBdr>
              <w:spacing w:before="16"/>
              <w:ind w:left="80"/>
              <w:contextualSpacing w:val="0"/>
              <w:rPr>
                <w:sz w:val="16"/>
                <w:szCs w:val="16"/>
              </w:rPr>
            </w:pPr>
            <w:r>
              <w:rPr>
                <w:sz w:val="16"/>
                <w:szCs w:val="16"/>
              </w:rPr>
              <w:t>mL</w:t>
            </w:r>
          </w:p>
        </w:tc>
        <w:tc>
          <w:tcPr>
            <w:tcW w:w="959" w:type="dxa"/>
            <w:shd w:val="clear" w:color="auto" w:fill="EFEFEF"/>
            <w:tcMar>
              <w:top w:w="100" w:type="dxa"/>
              <w:left w:w="108" w:type="dxa"/>
              <w:bottom w:w="0" w:type="dxa"/>
              <w:right w:w="100" w:type="dxa"/>
            </w:tcMar>
          </w:tcPr>
          <w:p w14:paraId="74012AA0" w14:textId="77777777" w:rsidR="00437FF5" w:rsidRDefault="00B84613">
            <w:pPr>
              <w:pBdr>
                <w:top w:val="nil"/>
                <w:left w:val="nil"/>
                <w:bottom w:val="nil"/>
                <w:right w:val="nil"/>
                <w:between w:val="nil"/>
              </w:pBdr>
              <w:tabs>
                <w:tab w:val="left" w:pos="186"/>
              </w:tabs>
              <w:spacing w:before="85" w:line="260" w:lineRule="auto"/>
              <w:ind w:right="136"/>
              <w:contextualSpacing w:val="0"/>
              <w:rPr>
                <w:sz w:val="16"/>
                <w:szCs w:val="16"/>
              </w:rPr>
            </w:pPr>
            <w:r>
              <w:rPr>
                <w:sz w:val="16"/>
                <w:szCs w:val="16"/>
              </w:rPr>
              <w:t xml:space="preserve">q 4 </w:t>
            </w:r>
            <w:proofErr w:type="spellStart"/>
            <w:r>
              <w:rPr>
                <w:sz w:val="16"/>
                <w:szCs w:val="16"/>
              </w:rPr>
              <w:t>wks</w:t>
            </w:r>
            <w:proofErr w:type="spellEnd"/>
            <w:r>
              <w:rPr>
                <w:sz w:val="16"/>
                <w:szCs w:val="16"/>
              </w:rPr>
              <w:t xml:space="preserve"> for lowest three </w:t>
            </w:r>
            <w:proofErr w:type="gramStart"/>
            <w:r>
              <w:rPr>
                <w:sz w:val="16"/>
                <w:szCs w:val="16"/>
              </w:rPr>
              <w:t>doses;</w:t>
            </w:r>
            <w:proofErr w:type="gramEnd"/>
          </w:p>
          <w:p w14:paraId="6BCD41CB" w14:textId="77777777" w:rsidR="00437FF5" w:rsidRDefault="00437FF5">
            <w:pPr>
              <w:pBdr>
                <w:top w:val="nil"/>
                <w:left w:val="nil"/>
                <w:bottom w:val="nil"/>
                <w:right w:val="nil"/>
                <w:between w:val="nil"/>
              </w:pBdr>
              <w:spacing w:before="5"/>
              <w:contextualSpacing w:val="0"/>
              <w:rPr>
                <w:sz w:val="16"/>
                <w:szCs w:val="16"/>
              </w:rPr>
            </w:pPr>
          </w:p>
          <w:p w14:paraId="3C620ABF" w14:textId="77777777" w:rsidR="00437FF5" w:rsidRDefault="00B84613">
            <w:pPr>
              <w:pBdr>
                <w:top w:val="nil"/>
                <w:left w:val="nil"/>
                <w:bottom w:val="nil"/>
                <w:right w:val="nil"/>
                <w:between w:val="nil"/>
              </w:pBdr>
              <w:spacing w:line="260" w:lineRule="auto"/>
              <w:ind w:right="95"/>
              <w:contextualSpacing w:val="0"/>
              <w:rPr>
                <w:sz w:val="16"/>
                <w:szCs w:val="16"/>
                <w:u w:val="single"/>
              </w:rPr>
            </w:pPr>
            <w:r>
              <w:rPr>
                <w:sz w:val="16"/>
                <w:szCs w:val="16"/>
                <w:u w:val="single"/>
              </w:rPr>
              <w:t xml:space="preserve">q 6 </w:t>
            </w:r>
            <w:proofErr w:type="spellStart"/>
            <w:r>
              <w:rPr>
                <w:sz w:val="16"/>
                <w:szCs w:val="16"/>
                <w:u w:val="single"/>
              </w:rPr>
              <w:t>wks</w:t>
            </w:r>
            <w:proofErr w:type="spellEnd"/>
            <w:r>
              <w:rPr>
                <w:sz w:val="16"/>
                <w:szCs w:val="16"/>
              </w:rPr>
              <w:t xml:space="preserve"> </w:t>
            </w:r>
            <w:r>
              <w:rPr>
                <w:sz w:val="16"/>
                <w:szCs w:val="16"/>
                <w:u w:val="single"/>
              </w:rPr>
              <w:t>for 1064mg</w:t>
            </w:r>
          </w:p>
        </w:tc>
        <w:tc>
          <w:tcPr>
            <w:tcW w:w="2880" w:type="dxa"/>
            <w:shd w:val="clear" w:color="auto" w:fill="EFEFEF"/>
            <w:tcMar>
              <w:top w:w="100" w:type="dxa"/>
              <w:left w:w="108" w:type="dxa"/>
              <w:bottom w:w="0" w:type="dxa"/>
              <w:right w:w="100" w:type="dxa"/>
            </w:tcMar>
          </w:tcPr>
          <w:p w14:paraId="184320EC" w14:textId="77777777" w:rsidR="00437FF5" w:rsidRDefault="00B84613">
            <w:pPr>
              <w:numPr>
                <w:ilvl w:val="0"/>
                <w:numId w:val="3"/>
              </w:numPr>
              <w:pBdr>
                <w:top w:val="nil"/>
                <w:left w:val="nil"/>
                <w:bottom w:val="nil"/>
                <w:right w:val="nil"/>
                <w:between w:val="nil"/>
              </w:pBdr>
              <w:spacing w:before="107"/>
              <w:ind w:left="270" w:right="175" w:hanging="270"/>
              <w:rPr>
                <w:sz w:val="16"/>
                <w:szCs w:val="16"/>
              </w:rPr>
            </w:pPr>
            <w:r>
              <w:rPr>
                <w:sz w:val="16"/>
                <w:szCs w:val="16"/>
              </w:rPr>
              <w:t xml:space="preserve">441 mg q 4 </w:t>
            </w:r>
            <w:proofErr w:type="spellStart"/>
            <w:r>
              <w:rPr>
                <w:sz w:val="16"/>
                <w:szCs w:val="16"/>
              </w:rPr>
              <w:t>wks</w:t>
            </w:r>
            <w:proofErr w:type="spellEnd"/>
            <w:r>
              <w:rPr>
                <w:sz w:val="16"/>
                <w:szCs w:val="16"/>
              </w:rPr>
              <w:t xml:space="preserve">: 2–6 </w:t>
            </w:r>
            <w:proofErr w:type="spellStart"/>
            <w:r>
              <w:rPr>
                <w:sz w:val="16"/>
                <w:szCs w:val="16"/>
              </w:rPr>
              <w:t>wks</w:t>
            </w:r>
            <w:proofErr w:type="spellEnd"/>
            <w:r>
              <w:rPr>
                <w:sz w:val="16"/>
                <w:szCs w:val="16"/>
              </w:rPr>
              <w:t xml:space="preserve"> since last </w:t>
            </w:r>
            <w:proofErr w:type="gramStart"/>
            <w:r>
              <w:rPr>
                <w:sz w:val="16"/>
                <w:szCs w:val="16"/>
              </w:rPr>
              <w:t>injection;</w:t>
            </w:r>
            <w:proofErr w:type="gramEnd"/>
          </w:p>
          <w:p w14:paraId="6252C7E9" w14:textId="77777777" w:rsidR="00437FF5" w:rsidRDefault="00437FF5">
            <w:pPr>
              <w:numPr>
                <w:ilvl w:val="0"/>
                <w:numId w:val="3"/>
              </w:numPr>
              <w:pBdr>
                <w:top w:val="nil"/>
                <w:left w:val="nil"/>
                <w:bottom w:val="nil"/>
                <w:right w:val="nil"/>
                <w:between w:val="nil"/>
              </w:pBdr>
              <w:ind w:left="270" w:hanging="270"/>
              <w:rPr>
                <w:sz w:val="16"/>
                <w:szCs w:val="16"/>
              </w:rPr>
            </w:pPr>
          </w:p>
          <w:p w14:paraId="1CCC2F1B" w14:textId="77777777" w:rsidR="00437FF5" w:rsidRDefault="00B84613">
            <w:pPr>
              <w:numPr>
                <w:ilvl w:val="0"/>
                <w:numId w:val="3"/>
              </w:numPr>
              <w:pBdr>
                <w:top w:val="nil"/>
                <w:left w:val="nil"/>
                <w:bottom w:val="nil"/>
                <w:right w:val="nil"/>
                <w:between w:val="nil"/>
              </w:pBdr>
              <w:ind w:left="270" w:right="231" w:hanging="270"/>
              <w:rPr>
                <w:sz w:val="16"/>
                <w:szCs w:val="16"/>
              </w:rPr>
            </w:pPr>
            <w:r>
              <w:rPr>
                <w:sz w:val="16"/>
                <w:szCs w:val="16"/>
              </w:rPr>
              <w:t xml:space="preserve">662–882 mg q 4 </w:t>
            </w:r>
            <w:proofErr w:type="spellStart"/>
            <w:r>
              <w:rPr>
                <w:sz w:val="16"/>
                <w:szCs w:val="16"/>
              </w:rPr>
              <w:t>wks</w:t>
            </w:r>
            <w:proofErr w:type="spellEnd"/>
            <w:r>
              <w:rPr>
                <w:sz w:val="16"/>
                <w:szCs w:val="16"/>
              </w:rPr>
              <w:t xml:space="preserve">: 2–8 </w:t>
            </w:r>
            <w:proofErr w:type="spellStart"/>
            <w:r>
              <w:rPr>
                <w:sz w:val="16"/>
                <w:szCs w:val="16"/>
              </w:rPr>
              <w:t>wks</w:t>
            </w:r>
            <w:proofErr w:type="spellEnd"/>
            <w:r>
              <w:rPr>
                <w:sz w:val="16"/>
                <w:szCs w:val="16"/>
              </w:rPr>
              <w:t xml:space="preserve"> since last </w:t>
            </w:r>
            <w:proofErr w:type="gramStart"/>
            <w:r>
              <w:rPr>
                <w:sz w:val="16"/>
                <w:szCs w:val="16"/>
              </w:rPr>
              <w:t>injection;</w:t>
            </w:r>
            <w:proofErr w:type="gramEnd"/>
          </w:p>
          <w:p w14:paraId="6037E324" w14:textId="77777777" w:rsidR="00437FF5" w:rsidRDefault="00437FF5">
            <w:pPr>
              <w:numPr>
                <w:ilvl w:val="0"/>
                <w:numId w:val="3"/>
              </w:numPr>
              <w:pBdr>
                <w:top w:val="nil"/>
                <w:left w:val="nil"/>
                <w:bottom w:val="nil"/>
                <w:right w:val="nil"/>
                <w:between w:val="nil"/>
              </w:pBdr>
              <w:ind w:left="270" w:hanging="270"/>
              <w:rPr>
                <w:sz w:val="16"/>
                <w:szCs w:val="16"/>
              </w:rPr>
            </w:pPr>
          </w:p>
          <w:p w14:paraId="5B11CF17" w14:textId="77777777" w:rsidR="00437FF5" w:rsidRDefault="00B84613">
            <w:pPr>
              <w:numPr>
                <w:ilvl w:val="0"/>
                <w:numId w:val="3"/>
              </w:numPr>
              <w:pBdr>
                <w:top w:val="nil"/>
                <w:left w:val="nil"/>
                <w:bottom w:val="nil"/>
                <w:right w:val="nil"/>
                <w:between w:val="nil"/>
              </w:pBdr>
              <w:tabs>
                <w:tab w:val="left" w:pos="175"/>
              </w:tabs>
              <w:ind w:left="270" w:right="151" w:hanging="270"/>
              <w:rPr>
                <w:sz w:val="16"/>
                <w:szCs w:val="16"/>
              </w:rPr>
            </w:pPr>
            <w:r>
              <w:rPr>
                <w:sz w:val="16"/>
                <w:szCs w:val="16"/>
              </w:rPr>
              <w:t xml:space="preserve">1064 mg given q 6 </w:t>
            </w:r>
            <w:proofErr w:type="spellStart"/>
            <w:r>
              <w:rPr>
                <w:sz w:val="16"/>
                <w:szCs w:val="16"/>
              </w:rPr>
              <w:t>wks</w:t>
            </w:r>
            <w:proofErr w:type="spellEnd"/>
            <w:r>
              <w:rPr>
                <w:sz w:val="16"/>
                <w:szCs w:val="16"/>
              </w:rPr>
              <w:t xml:space="preserve">: 2–8 </w:t>
            </w:r>
            <w:proofErr w:type="spellStart"/>
            <w:r>
              <w:rPr>
                <w:sz w:val="16"/>
                <w:szCs w:val="16"/>
              </w:rPr>
              <w:t>wks</w:t>
            </w:r>
            <w:proofErr w:type="spellEnd"/>
            <w:r>
              <w:rPr>
                <w:sz w:val="16"/>
                <w:szCs w:val="16"/>
              </w:rPr>
              <w:t xml:space="preserve"> since last injection</w:t>
            </w:r>
          </w:p>
          <w:p w14:paraId="55429E97" w14:textId="77777777" w:rsidR="00437FF5" w:rsidRDefault="00437FF5">
            <w:pPr>
              <w:numPr>
                <w:ilvl w:val="0"/>
                <w:numId w:val="3"/>
              </w:numPr>
              <w:pBdr>
                <w:top w:val="nil"/>
                <w:left w:val="nil"/>
                <w:bottom w:val="nil"/>
                <w:right w:val="nil"/>
                <w:between w:val="nil"/>
              </w:pBdr>
              <w:ind w:left="270" w:hanging="270"/>
              <w:rPr>
                <w:sz w:val="16"/>
                <w:szCs w:val="16"/>
              </w:rPr>
            </w:pPr>
          </w:p>
          <w:p w14:paraId="77CADCA5" w14:textId="77777777" w:rsidR="00437FF5" w:rsidRDefault="00B84613">
            <w:pPr>
              <w:numPr>
                <w:ilvl w:val="0"/>
                <w:numId w:val="3"/>
              </w:numPr>
              <w:pBdr>
                <w:top w:val="nil"/>
                <w:left w:val="nil"/>
                <w:bottom w:val="nil"/>
                <w:right w:val="nil"/>
                <w:between w:val="nil"/>
              </w:pBdr>
              <w:tabs>
                <w:tab w:val="left" w:pos="175"/>
              </w:tabs>
              <w:ind w:left="270" w:right="127" w:hanging="270"/>
              <w:rPr>
                <w:sz w:val="16"/>
                <w:szCs w:val="16"/>
              </w:rPr>
            </w:pPr>
            <w:r>
              <w:rPr>
                <w:sz w:val="16"/>
                <w:szCs w:val="16"/>
              </w:rPr>
              <w:t>Beyond the upper time limits above, injections must be accompanied by oral aripiprazole supplementation - see product label for specifics</w:t>
            </w:r>
          </w:p>
          <w:p w14:paraId="3C7FA552" w14:textId="77777777" w:rsidR="00437FF5" w:rsidRDefault="00B84613">
            <w:pPr>
              <w:numPr>
                <w:ilvl w:val="0"/>
                <w:numId w:val="3"/>
              </w:numPr>
              <w:spacing w:line="260" w:lineRule="auto"/>
              <w:ind w:left="270" w:right="135" w:hanging="270"/>
              <w:rPr>
                <w:sz w:val="16"/>
                <w:szCs w:val="16"/>
              </w:rPr>
            </w:pPr>
            <w:r>
              <w:rPr>
                <w:sz w:val="16"/>
                <w:szCs w:val="16"/>
              </w:rPr>
              <w:t>Tap 10 times, then shake for 30 sec</w:t>
            </w:r>
          </w:p>
          <w:p w14:paraId="07F60C8A" w14:textId="77777777" w:rsidR="00437FF5" w:rsidRDefault="00B84613">
            <w:pPr>
              <w:numPr>
                <w:ilvl w:val="0"/>
                <w:numId w:val="3"/>
              </w:numPr>
              <w:spacing w:line="260" w:lineRule="auto"/>
              <w:ind w:left="270" w:right="72" w:hanging="270"/>
              <w:rPr>
                <w:sz w:val="16"/>
                <w:szCs w:val="16"/>
              </w:rPr>
            </w:pPr>
            <w:r>
              <w:rPr>
                <w:sz w:val="16"/>
                <w:szCs w:val="16"/>
              </w:rPr>
              <w:t>Inject in a rapid, continuous manner (&lt; 10 sec); injected product should be a white, uniform aqueous suspension</w:t>
            </w:r>
          </w:p>
        </w:tc>
      </w:tr>
      <w:tr w:rsidR="00437FF5" w14:paraId="10F74549" w14:textId="77777777">
        <w:trPr>
          <w:trHeight w:val="260"/>
        </w:trPr>
        <w:tc>
          <w:tcPr>
            <w:tcW w:w="1741" w:type="dxa"/>
            <w:tcMar>
              <w:top w:w="100" w:type="dxa"/>
              <w:left w:w="108" w:type="dxa"/>
              <w:bottom w:w="0" w:type="dxa"/>
              <w:right w:w="100" w:type="dxa"/>
            </w:tcMar>
          </w:tcPr>
          <w:p w14:paraId="46AFF018" w14:textId="77777777" w:rsidR="00437FF5" w:rsidRDefault="00B84613">
            <w:pPr>
              <w:pBdr>
                <w:top w:val="nil"/>
                <w:left w:val="nil"/>
                <w:bottom w:val="nil"/>
                <w:right w:val="nil"/>
                <w:between w:val="nil"/>
              </w:pBdr>
              <w:spacing w:before="84" w:line="260" w:lineRule="auto"/>
              <w:ind w:left="80" w:right="102"/>
              <w:contextualSpacing w:val="0"/>
              <w:rPr>
                <w:sz w:val="16"/>
                <w:szCs w:val="16"/>
              </w:rPr>
            </w:pPr>
            <w:r>
              <w:rPr>
                <w:sz w:val="16"/>
                <w:szCs w:val="16"/>
              </w:rPr>
              <w:t>Invega</w:t>
            </w:r>
            <w:r>
              <w:rPr>
                <w:sz w:val="10"/>
                <w:szCs w:val="10"/>
              </w:rPr>
              <w:t xml:space="preserve">® </w:t>
            </w:r>
            <w:proofErr w:type="spellStart"/>
            <w:r>
              <w:rPr>
                <w:sz w:val="16"/>
                <w:szCs w:val="16"/>
              </w:rPr>
              <w:t>Sustenna</w:t>
            </w:r>
            <w:proofErr w:type="spellEnd"/>
            <w:r>
              <w:rPr>
                <w:sz w:val="16"/>
                <w:szCs w:val="16"/>
              </w:rPr>
              <w:t xml:space="preserve"> (paliperidone palmitate)</w:t>
            </w:r>
          </w:p>
        </w:tc>
        <w:tc>
          <w:tcPr>
            <w:tcW w:w="570" w:type="dxa"/>
            <w:tcMar>
              <w:top w:w="100" w:type="dxa"/>
              <w:left w:w="108" w:type="dxa"/>
              <w:bottom w:w="0" w:type="dxa"/>
              <w:right w:w="100" w:type="dxa"/>
            </w:tcMar>
          </w:tcPr>
          <w:p w14:paraId="669A94D8" w14:textId="77777777" w:rsidR="00437FF5" w:rsidRDefault="00B84613">
            <w:pPr>
              <w:pBdr>
                <w:top w:val="nil"/>
                <w:left w:val="nil"/>
                <w:bottom w:val="nil"/>
                <w:right w:val="nil"/>
                <w:between w:val="nil"/>
              </w:pBdr>
              <w:spacing w:before="84"/>
              <w:ind w:left="80"/>
              <w:contextualSpacing w:val="0"/>
              <w:rPr>
                <w:sz w:val="16"/>
                <w:szCs w:val="16"/>
              </w:rPr>
            </w:pPr>
            <w:r>
              <w:rPr>
                <w:sz w:val="16"/>
                <w:szCs w:val="16"/>
              </w:rPr>
              <w:t>No</w:t>
            </w:r>
          </w:p>
        </w:tc>
        <w:tc>
          <w:tcPr>
            <w:tcW w:w="675" w:type="dxa"/>
            <w:tcMar>
              <w:top w:w="100" w:type="dxa"/>
              <w:left w:w="108" w:type="dxa"/>
              <w:bottom w:w="0" w:type="dxa"/>
              <w:right w:w="100" w:type="dxa"/>
            </w:tcMar>
          </w:tcPr>
          <w:p w14:paraId="534D1149" w14:textId="77777777" w:rsidR="00437FF5" w:rsidRDefault="00B84613">
            <w:pPr>
              <w:pBdr>
                <w:top w:val="nil"/>
                <w:left w:val="nil"/>
                <w:bottom w:val="nil"/>
                <w:right w:val="nil"/>
                <w:between w:val="nil"/>
              </w:pBdr>
              <w:spacing w:before="84"/>
              <w:ind w:left="83"/>
              <w:contextualSpacing w:val="0"/>
              <w:rPr>
                <w:sz w:val="16"/>
                <w:szCs w:val="16"/>
              </w:rPr>
            </w:pPr>
            <w:r>
              <w:rPr>
                <w:sz w:val="16"/>
                <w:szCs w:val="16"/>
              </w:rPr>
              <w:t>N/A</w:t>
            </w:r>
          </w:p>
        </w:tc>
        <w:tc>
          <w:tcPr>
            <w:tcW w:w="960" w:type="dxa"/>
            <w:tcMar>
              <w:top w:w="100" w:type="dxa"/>
              <w:left w:w="108" w:type="dxa"/>
              <w:bottom w:w="0" w:type="dxa"/>
              <w:right w:w="100" w:type="dxa"/>
            </w:tcMar>
          </w:tcPr>
          <w:p w14:paraId="4E9D1029" w14:textId="77777777" w:rsidR="00437FF5" w:rsidRDefault="00B84613">
            <w:pPr>
              <w:pBdr>
                <w:top w:val="nil"/>
                <w:left w:val="nil"/>
                <w:bottom w:val="nil"/>
                <w:right w:val="nil"/>
                <w:between w:val="nil"/>
              </w:pBdr>
              <w:spacing w:before="84"/>
              <w:ind w:left="75"/>
              <w:contextualSpacing w:val="0"/>
              <w:rPr>
                <w:sz w:val="16"/>
                <w:szCs w:val="16"/>
              </w:rPr>
            </w:pPr>
            <w:r>
              <w:rPr>
                <w:sz w:val="16"/>
                <w:szCs w:val="16"/>
              </w:rPr>
              <w:t>Either</w:t>
            </w:r>
          </w:p>
        </w:tc>
        <w:tc>
          <w:tcPr>
            <w:tcW w:w="960" w:type="dxa"/>
            <w:tcMar>
              <w:top w:w="100" w:type="dxa"/>
              <w:left w:w="108" w:type="dxa"/>
              <w:bottom w:w="0" w:type="dxa"/>
              <w:right w:w="100" w:type="dxa"/>
            </w:tcMar>
          </w:tcPr>
          <w:p w14:paraId="7A81CB49" w14:textId="77777777" w:rsidR="00437FF5" w:rsidRDefault="00B84613">
            <w:pPr>
              <w:pBdr>
                <w:top w:val="nil"/>
                <w:left w:val="nil"/>
                <w:bottom w:val="nil"/>
                <w:right w:val="nil"/>
                <w:between w:val="nil"/>
              </w:pBdr>
              <w:spacing w:before="84"/>
              <w:ind w:left="80"/>
              <w:contextualSpacing w:val="0"/>
              <w:rPr>
                <w:sz w:val="16"/>
                <w:szCs w:val="16"/>
              </w:rPr>
            </w:pPr>
            <w:r>
              <w:rPr>
                <w:sz w:val="16"/>
                <w:szCs w:val="16"/>
              </w:rPr>
              <w:t>0.25–1.5</w:t>
            </w:r>
          </w:p>
          <w:p w14:paraId="606099EB" w14:textId="77777777" w:rsidR="00437FF5" w:rsidRDefault="00B84613">
            <w:pPr>
              <w:pBdr>
                <w:top w:val="nil"/>
                <w:left w:val="nil"/>
                <w:bottom w:val="nil"/>
                <w:right w:val="nil"/>
                <w:between w:val="nil"/>
              </w:pBdr>
              <w:spacing w:before="16"/>
              <w:ind w:left="80"/>
              <w:contextualSpacing w:val="0"/>
              <w:rPr>
                <w:sz w:val="16"/>
                <w:szCs w:val="16"/>
              </w:rPr>
            </w:pPr>
            <w:r>
              <w:rPr>
                <w:sz w:val="16"/>
                <w:szCs w:val="16"/>
              </w:rPr>
              <w:t>mL</w:t>
            </w:r>
          </w:p>
        </w:tc>
        <w:tc>
          <w:tcPr>
            <w:tcW w:w="959" w:type="dxa"/>
            <w:tcMar>
              <w:top w:w="100" w:type="dxa"/>
              <w:left w:w="108" w:type="dxa"/>
              <w:bottom w:w="0" w:type="dxa"/>
              <w:right w:w="100" w:type="dxa"/>
            </w:tcMar>
          </w:tcPr>
          <w:p w14:paraId="74FDA383" w14:textId="77777777" w:rsidR="00437FF5" w:rsidRDefault="00B84613">
            <w:pPr>
              <w:pBdr>
                <w:top w:val="nil"/>
                <w:left w:val="nil"/>
                <w:bottom w:val="nil"/>
                <w:right w:val="nil"/>
                <w:between w:val="nil"/>
              </w:pBdr>
              <w:spacing w:before="84"/>
              <w:ind w:left="85"/>
              <w:contextualSpacing w:val="0"/>
              <w:rPr>
                <w:sz w:val="16"/>
                <w:szCs w:val="16"/>
              </w:rPr>
            </w:pPr>
            <w:r>
              <w:rPr>
                <w:sz w:val="16"/>
                <w:szCs w:val="16"/>
              </w:rPr>
              <w:t xml:space="preserve">q 4 </w:t>
            </w:r>
            <w:proofErr w:type="spellStart"/>
            <w:r>
              <w:rPr>
                <w:sz w:val="16"/>
                <w:szCs w:val="16"/>
              </w:rPr>
              <w:t>wks</w:t>
            </w:r>
            <w:proofErr w:type="spellEnd"/>
          </w:p>
        </w:tc>
        <w:tc>
          <w:tcPr>
            <w:tcW w:w="2880" w:type="dxa"/>
            <w:tcMar>
              <w:top w:w="100" w:type="dxa"/>
              <w:left w:w="108" w:type="dxa"/>
              <w:bottom w:w="0" w:type="dxa"/>
              <w:right w:w="100" w:type="dxa"/>
            </w:tcMar>
          </w:tcPr>
          <w:p w14:paraId="4176BBF2" w14:textId="77777777" w:rsidR="00437FF5" w:rsidRDefault="00B84613">
            <w:pPr>
              <w:numPr>
                <w:ilvl w:val="0"/>
                <w:numId w:val="17"/>
              </w:numPr>
              <w:pBdr>
                <w:top w:val="nil"/>
                <w:left w:val="nil"/>
                <w:bottom w:val="nil"/>
                <w:right w:val="nil"/>
                <w:between w:val="nil"/>
              </w:pBdr>
              <w:spacing w:before="84" w:line="260" w:lineRule="auto"/>
              <w:ind w:left="270" w:right="560" w:hanging="270"/>
              <w:rPr>
                <w:sz w:val="16"/>
                <w:szCs w:val="16"/>
              </w:rPr>
            </w:pPr>
            <w:r>
              <w:rPr>
                <w:sz w:val="16"/>
                <w:szCs w:val="16"/>
              </w:rPr>
              <w:t xml:space="preserve">4–6 </w:t>
            </w:r>
            <w:proofErr w:type="spellStart"/>
            <w:r>
              <w:rPr>
                <w:sz w:val="16"/>
                <w:szCs w:val="16"/>
              </w:rPr>
              <w:t>wks</w:t>
            </w:r>
            <w:proofErr w:type="spellEnd"/>
            <w:r>
              <w:rPr>
                <w:sz w:val="16"/>
                <w:szCs w:val="16"/>
              </w:rPr>
              <w:t xml:space="preserve"> since last injection</w:t>
            </w:r>
          </w:p>
          <w:p w14:paraId="0315075D" w14:textId="77777777" w:rsidR="00437FF5" w:rsidRDefault="00B84613">
            <w:pPr>
              <w:numPr>
                <w:ilvl w:val="0"/>
                <w:numId w:val="17"/>
              </w:numPr>
              <w:spacing w:line="260" w:lineRule="auto"/>
              <w:ind w:left="270" w:right="292" w:hanging="270"/>
              <w:rPr>
                <w:sz w:val="16"/>
                <w:szCs w:val="16"/>
              </w:rPr>
            </w:pPr>
            <w:r>
              <w:rPr>
                <w:sz w:val="16"/>
                <w:szCs w:val="16"/>
              </w:rPr>
              <w:t>Shake vigorously for 10 sec</w:t>
            </w:r>
          </w:p>
          <w:p w14:paraId="58C82318" w14:textId="77777777" w:rsidR="00437FF5" w:rsidRDefault="00B84613">
            <w:pPr>
              <w:numPr>
                <w:ilvl w:val="0"/>
                <w:numId w:val="17"/>
              </w:numPr>
              <w:ind w:left="270" w:hanging="270"/>
              <w:rPr>
                <w:sz w:val="16"/>
                <w:szCs w:val="16"/>
              </w:rPr>
            </w:pPr>
            <w:r>
              <w:rPr>
                <w:sz w:val="16"/>
                <w:szCs w:val="16"/>
              </w:rPr>
              <w:t>Inject slowly</w:t>
            </w:r>
          </w:p>
        </w:tc>
      </w:tr>
      <w:tr w:rsidR="00437FF5" w14:paraId="0863F9FB" w14:textId="77777777">
        <w:trPr>
          <w:trHeight w:val="260"/>
        </w:trPr>
        <w:tc>
          <w:tcPr>
            <w:tcW w:w="1741" w:type="dxa"/>
            <w:shd w:val="clear" w:color="auto" w:fill="EFEFEF"/>
            <w:tcMar>
              <w:top w:w="100" w:type="dxa"/>
              <w:left w:w="108" w:type="dxa"/>
              <w:bottom w:w="0" w:type="dxa"/>
              <w:right w:w="100" w:type="dxa"/>
            </w:tcMar>
          </w:tcPr>
          <w:p w14:paraId="7929CBC5" w14:textId="77777777" w:rsidR="00437FF5" w:rsidRDefault="00B84613">
            <w:pPr>
              <w:pBdr>
                <w:top w:val="nil"/>
                <w:left w:val="nil"/>
                <w:bottom w:val="nil"/>
                <w:right w:val="nil"/>
                <w:between w:val="nil"/>
              </w:pBdr>
              <w:spacing w:before="99" w:line="260" w:lineRule="auto"/>
              <w:ind w:left="80" w:right="102"/>
              <w:contextualSpacing w:val="0"/>
              <w:rPr>
                <w:sz w:val="16"/>
                <w:szCs w:val="16"/>
              </w:rPr>
            </w:pPr>
            <w:r>
              <w:rPr>
                <w:sz w:val="16"/>
                <w:szCs w:val="16"/>
              </w:rPr>
              <w:t>Invega</w:t>
            </w:r>
            <w:r>
              <w:rPr>
                <w:sz w:val="10"/>
                <w:szCs w:val="10"/>
              </w:rPr>
              <w:t xml:space="preserve">® </w:t>
            </w:r>
            <w:proofErr w:type="spellStart"/>
            <w:r>
              <w:rPr>
                <w:sz w:val="16"/>
                <w:szCs w:val="16"/>
              </w:rPr>
              <w:t>Trinza</w:t>
            </w:r>
            <w:proofErr w:type="spellEnd"/>
            <w:r>
              <w:rPr>
                <w:sz w:val="16"/>
                <w:szCs w:val="16"/>
              </w:rPr>
              <w:t xml:space="preserve"> (paliperidone palmitate)</w:t>
            </w:r>
          </w:p>
        </w:tc>
        <w:tc>
          <w:tcPr>
            <w:tcW w:w="570" w:type="dxa"/>
            <w:shd w:val="clear" w:color="auto" w:fill="EFEFEF"/>
            <w:tcMar>
              <w:top w:w="100" w:type="dxa"/>
              <w:left w:w="108" w:type="dxa"/>
              <w:bottom w:w="0" w:type="dxa"/>
              <w:right w:w="100" w:type="dxa"/>
            </w:tcMar>
          </w:tcPr>
          <w:p w14:paraId="537B44FE" w14:textId="77777777" w:rsidR="00437FF5" w:rsidRDefault="00B84613">
            <w:pPr>
              <w:pBdr>
                <w:top w:val="nil"/>
                <w:left w:val="nil"/>
                <w:bottom w:val="nil"/>
                <w:right w:val="nil"/>
                <w:between w:val="nil"/>
              </w:pBdr>
              <w:spacing w:before="99"/>
              <w:ind w:left="80"/>
              <w:contextualSpacing w:val="0"/>
              <w:rPr>
                <w:sz w:val="16"/>
                <w:szCs w:val="16"/>
              </w:rPr>
            </w:pPr>
            <w:r>
              <w:rPr>
                <w:sz w:val="16"/>
                <w:szCs w:val="16"/>
              </w:rPr>
              <w:t>No</w:t>
            </w:r>
          </w:p>
        </w:tc>
        <w:tc>
          <w:tcPr>
            <w:tcW w:w="675" w:type="dxa"/>
            <w:shd w:val="clear" w:color="auto" w:fill="EFEFEF"/>
            <w:tcMar>
              <w:top w:w="100" w:type="dxa"/>
              <w:left w:w="108" w:type="dxa"/>
              <w:bottom w:w="0" w:type="dxa"/>
              <w:right w:w="100" w:type="dxa"/>
            </w:tcMar>
          </w:tcPr>
          <w:p w14:paraId="3B12AB00" w14:textId="77777777" w:rsidR="00437FF5" w:rsidRDefault="00B84613">
            <w:pPr>
              <w:pBdr>
                <w:top w:val="nil"/>
                <w:left w:val="nil"/>
                <w:bottom w:val="nil"/>
                <w:right w:val="nil"/>
                <w:between w:val="nil"/>
              </w:pBdr>
              <w:spacing w:before="99"/>
              <w:ind w:left="83"/>
              <w:contextualSpacing w:val="0"/>
              <w:rPr>
                <w:sz w:val="16"/>
                <w:szCs w:val="16"/>
              </w:rPr>
            </w:pPr>
            <w:r>
              <w:rPr>
                <w:sz w:val="16"/>
                <w:szCs w:val="16"/>
              </w:rPr>
              <w:t>N/A</w:t>
            </w:r>
          </w:p>
        </w:tc>
        <w:tc>
          <w:tcPr>
            <w:tcW w:w="960" w:type="dxa"/>
            <w:shd w:val="clear" w:color="auto" w:fill="EFEFEF"/>
            <w:tcMar>
              <w:top w:w="100" w:type="dxa"/>
              <w:left w:w="108" w:type="dxa"/>
              <w:bottom w:w="0" w:type="dxa"/>
              <w:right w:w="100" w:type="dxa"/>
            </w:tcMar>
          </w:tcPr>
          <w:p w14:paraId="5636F9F6" w14:textId="77777777" w:rsidR="00437FF5" w:rsidRDefault="00B84613">
            <w:pPr>
              <w:pBdr>
                <w:top w:val="nil"/>
                <w:left w:val="nil"/>
                <w:bottom w:val="nil"/>
                <w:right w:val="nil"/>
                <w:between w:val="nil"/>
              </w:pBdr>
              <w:spacing w:before="99"/>
              <w:ind w:left="75"/>
              <w:contextualSpacing w:val="0"/>
              <w:rPr>
                <w:sz w:val="16"/>
                <w:szCs w:val="16"/>
              </w:rPr>
            </w:pPr>
            <w:r>
              <w:rPr>
                <w:sz w:val="16"/>
                <w:szCs w:val="16"/>
              </w:rPr>
              <w:t>Either</w:t>
            </w:r>
          </w:p>
        </w:tc>
        <w:tc>
          <w:tcPr>
            <w:tcW w:w="960" w:type="dxa"/>
            <w:shd w:val="clear" w:color="auto" w:fill="EFEFEF"/>
            <w:tcMar>
              <w:top w:w="100" w:type="dxa"/>
              <w:left w:w="108" w:type="dxa"/>
              <w:bottom w:w="0" w:type="dxa"/>
              <w:right w:w="100" w:type="dxa"/>
            </w:tcMar>
          </w:tcPr>
          <w:p w14:paraId="16203FD7" w14:textId="77777777" w:rsidR="00437FF5" w:rsidRDefault="00B84613">
            <w:pPr>
              <w:pBdr>
                <w:top w:val="nil"/>
                <w:left w:val="nil"/>
                <w:bottom w:val="nil"/>
                <w:right w:val="nil"/>
                <w:between w:val="nil"/>
              </w:pBdr>
              <w:spacing w:before="99"/>
              <w:ind w:left="80"/>
              <w:contextualSpacing w:val="0"/>
              <w:rPr>
                <w:sz w:val="16"/>
                <w:szCs w:val="16"/>
              </w:rPr>
            </w:pPr>
            <w:r>
              <w:rPr>
                <w:sz w:val="16"/>
                <w:szCs w:val="16"/>
              </w:rPr>
              <w:t>0.875–</w:t>
            </w:r>
          </w:p>
          <w:p w14:paraId="6E3DDD0A" w14:textId="77777777" w:rsidR="00437FF5" w:rsidRDefault="00B84613">
            <w:pPr>
              <w:pBdr>
                <w:top w:val="nil"/>
                <w:left w:val="nil"/>
                <w:bottom w:val="nil"/>
                <w:right w:val="nil"/>
                <w:between w:val="nil"/>
              </w:pBdr>
              <w:spacing w:before="16"/>
              <w:ind w:left="80"/>
              <w:contextualSpacing w:val="0"/>
              <w:rPr>
                <w:sz w:val="16"/>
                <w:szCs w:val="16"/>
              </w:rPr>
            </w:pPr>
            <w:r>
              <w:rPr>
                <w:sz w:val="16"/>
                <w:szCs w:val="16"/>
              </w:rPr>
              <w:t>2.625</w:t>
            </w:r>
          </w:p>
          <w:p w14:paraId="5655C2D7" w14:textId="77777777" w:rsidR="00437FF5" w:rsidRDefault="00B84613">
            <w:pPr>
              <w:pBdr>
                <w:top w:val="nil"/>
                <w:left w:val="nil"/>
                <w:bottom w:val="nil"/>
                <w:right w:val="nil"/>
                <w:between w:val="nil"/>
              </w:pBdr>
              <w:spacing w:before="16"/>
              <w:ind w:left="80"/>
              <w:contextualSpacing w:val="0"/>
              <w:rPr>
                <w:sz w:val="16"/>
                <w:szCs w:val="16"/>
              </w:rPr>
            </w:pPr>
            <w:r>
              <w:rPr>
                <w:sz w:val="16"/>
                <w:szCs w:val="16"/>
              </w:rPr>
              <w:t>mL</w:t>
            </w:r>
          </w:p>
        </w:tc>
        <w:tc>
          <w:tcPr>
            <w:tcW w:w="959" w:type="dxa"/>
            <w:shd w:val="clear" w:color="auto" w:fill="EFEFEF"/>
            <w:tcMar>
              <w:top w:w="100" w:type="dxa"/>
              <w:left w:w="108" w:type="dxa"/>
              <w:bottom w:w="0" w:type="dxa"/>
              <w:right w:w="100" w:type="dxa"/>
            </w:tcMar>
          </w:tcPr>
          <w:p w14:paraId="332095D6" w14:textId="77777777" w:rsidR="00437FF5" w:rsidRDefault="00B84613">
            <w:pPr>
              <w:pBdr>
                <w:top w:val="nil"/>
                <w:left w:val="nil"/>
                <w:bottom w:val="nil"/>
                <w:right w:val="nil"/>
                <w:between w:val="nil"/>
              </w:pBdr>
              <w:spacing w:before="99"/>
              <w:ind w:left="85"/>
              <w:contextualSpacing w:val="0"/>
              <w:rPr>
                <w:sz w:val="16"/>
                <w:szCs w:val="16"/>
              </w:rPr>
            </w:pPr>
            <w:r>
              <w:rPr>
                <w:sz w:val="16"/>
                <w:szCs w:val="16"/>
              </w:rPr>
              <w:t xml:space="preserve">q </w:t>
            </w:r>
            <w:r>
              <w:rPr>
                <w:sz w:val="16"/>
                <w:szCs w:val="16"/>
                <w:u w:val="single"/>
              </w:rPr>
              <w:t xml:space="preserve">12 </w:t>
            </w:r>
            <w:proofErr w:type="spellStart"/>
            <w:r>
              <w:rPr>
                <w:sz w:val="16"/>
                <w:szCs w:val="16"/>
              </w:rPr>
              <w:t>wks</w:t>
            </w:r>
            <w:proofErr w:type="spellEnd"/>
          </w:p>
        </w:tc>
        <w:tc>
          <w:tcPr>
            <w:tcW w:w="2880" w:type="dxa"/>
            <w:shd w:val="clear" w:color="auto" w:fill="EFEFEF"/>
            <w:tcMar>
              <w:top w:w="100" w:type="dxa"/>
              <w:left w:w="108" w:type="dxa"/>
              <w:bottom w:w="0" w:type="dxa"/>
              <w:right w:w="100" w:type="dxa"/>
            </w:tcMar>
          </w:tcPr>
          <w:p w14:paraId="04210385" w14:textId="77777777" w:rsidR="00437FF5" w:rsidRDefault="00B84613">
            <w:pPr>
              <w:numPr>
                <w:ilvl w:val="0"/>
                <w:numId w:val="7"/>
              </w:numPr>
              <w:pBdr>
                <w:top w:val="nil"/>
                <w:left w:val="nil"/>
                <w:bottom w:val="nil"/>
                <w:right w:val="nil"/>
                <w:between w:val="nil"/>
              </w:pBdr>
              <w:spacing w:before="99" w:line="260" w:lineRule="auto"/>
              <w:ind w:left="270" w:right="157" w:hanging="270"/>
              <w:rPr>
                <w:sz w:val="16"/>
                <w:szCs w:val="16"/>
              </w:rPr>
            </w:pPr>
            <w:r>
              <w:rPr>
                <w:sz w:val="16"/>
                <w:szCs w:val="16"/>
              </w:rPr>
              <w:t xml:space="preserve">10–14 </w:t>
            </w:r>
            <w:proofErr w:type="spellStart"/>
            <w:r>
              <w:rPr>
                <w:sz w:val="16"/>
                <w:szCs w:val="16"/>
              </w:rPr>
              <w:t>wks</w:t>
            </w:r>
            <w:proofErr w:type="spellEnd"/>
            <w:r>
              <w:rPr>
                <w:sz w:val="16"/>
                <w:szCs w:val="16"/>
              </w:rPr>
              <w:t xml:space="preserve"> since last injection; if </w:t>
            </w:r>
            <w:proofErr w:type="spellStart"/>
            <w:r>
              <w:rPr>
                <w:sz w:val="16"/>
                <w:szCs w:val="16"/>
              </w:rPr>
              <w:t>btwn</w:t>
            </w:r>
            <w:proofErr w:type="spellEnd"/>
            <w:r>
              <w:rPr>
                <w:sz w:val="16"/>
                <w:szCs w:val="16"/>
              </w:rPr>
              <w:t xml:space="preserve"> 14-16 </w:t>
            </w:r>
            <w:proofErr w:type="spellStart"/>
            <w:r>
              <w:rPr>
                <w:sz w:val="16"/>
                <w:szCs w:val="16"/>
              </w:rPr>
              <w:t>wks</w:t>
            </w:r>
            <w:proofErr w:type="spellEnd"/>
            <w:r>
              <w:rPr>
                <w:sz w:val="16"/>
                <w:szCs w:val="16"/>
              </w:rPr>
              <w:t xml:space="preserve"> - admin same dose with MD approval</w:t>
            </w:r>
          </w:p>
          <w:p w14:paraId="0190B174" w14:textId="77777777" w:rsidR="00437FF5" w:rsidRDefault="00B84613">
            <w:pPr>
              <w:numPr>
                <w:ilvl w:val="0"/>
                <w:numId w:val="7"/>
              </w:numPr>
              <w:spacing w:line="260" w:lineRule="auto"/>
              <w:ind w:left="270" w:right="88" w:hanging="270"/>
              <w:rPr>
                <w:sz w:val="16"/>
                <w:szCs w:val="16"/>
              </w:rPr>
            </w:pPr>
            <w:r>
              <w:rPr>
                <w:sz w:val="16"/>
                <w:szCs w:val="16"/>
              </w:rPr>
              <w:t>Shake vigorously for 15 sec w/ in 5 minutes prior to injection</w:t>
            </w:r>
          </w:p>
          <w:p w14:paraId="26F46218" w14:textId="77777777" w:rsidR="00437FF5" w:rsidRDefault="00B84613">
            <w:pPr>
              <w:numPr>
                <w:ilvl w:val="0"/>
                <w:numId w:val="7"/>
              </w:numPr>
              <w:spacing w:line="260" w:lineRule="auto"/>
              <w:ind w:left="270" w:right="96" w:hanging="270"/>
              <w:rPr>
                <w:sz w:val="16"/>
                <w:szCs w:val="16"/>
              </w:rPr>
            </w:pPr>
            <w:r>
              <w:rPr>
                <w:sz w:val="16"/>
                <w:szCs w:val="16"/>
              </w:rPr>
              <w:t>Inject slowly; injected product should be uniformly milky white</w:t>
            </w:r>
          </w:p>
        </w:tc>
      </w:tr>
      <w:tr w:rsidR="00437FF5" w14:paraId="6AA49353" w14:textId="77777777">
        <w:trPr>
          <w:trHeight w:val="260"/>
        </w:trPr>
        <w:tc>
          <w:tcPr>
            <w:tcW w:w="1741" w:type="dxa"/>
            <w:tcMar>
              <w:top w:w="100" w:type="dxa"/>
              <w:left w:w="108" w:type="dxa"/>
              <w:bottom w:w="0" w:type="dxa"/>
              <w:right w:w="100" w:type="dxa"/>
            </w:tcMar>
          </w:tcPr>
          <w:p w14:paraId="7E79C731" w14:textId="77777777" w:rsidR="00437FF5" w:rsidRDefault="00B84613">
            <w:pPr>
              <w:pBdr>
                <w:top w:val="nil"/>
                <w:left w:val="nil"/>
                <w:bottom w:val="nil"/>
                <w:right w:val="nil"/>
                <w:between w:val="nil"/>
              </w:pBdr>
              <w:spacing w:before="94" w:line="260" w:lineRule="auto"/>
              <w:ind w:left="80" w:right="144"/>
              <w:contextualSpacing w:val="0"/>
              <w:rPr>
                <w:sz w:val="16"/>
                <w:szCs w:val="16"/>
              </w:rPr>
            </w:pPr>
            <w:r>
              <w:rPr>
                <w:sz w:val="16"/>
                <w:szCs w:val="16"/>
              </w:rPr>
              <w:t>Risperdal</w:t>
            </w:r>
            <w:r>
              <w:rPr>
                <w:sz w:val="10"/>
                <w:szCs w:val="10"/>
              </w:rPr>
              <w:t xml:space="preserve">® </w:t>
            </w:r>
            <w:r>
              <w:rPr>
                <w:sz w:val="16"/>
                <w:szCs w:val="16"/>
              </w:rPr>
              <w:t>Consta (risperidone)</w:t>
            </w:r>
          </w:p>
        </w:tc>
        <w:tc>
          <w:tcPr>
            <w:tcW w:w="570" w:type="dxa"/>
            <w:tcMar>
              <w:top w:w="100" w:type="dxa"/>
              <w:left w:w="108" w:type="dxa"/>
              <w:bottom w:w="0" w:type="dxa"/>
              <w:right w:w="100" w:type="dxa"/>
            </w:tcMar>
          </w:tcPr>
          <w:p w14:paraId="20DBA36B" w14:textId="77777777" w:rsidR="00437FF5" w:rsidRDefault="00B84613">
            <w:pPr>
              <w:pBdr>
                <w:top w:val="nil"/>
                <w:left w:val="nil"/>
                <w:bottom w:val="nil"/>
                <w:right w:val="nil"/>
                <w:between w:val="nil"/>
              </w:pBdr>
              <w:spacing w:before="94"/>
              <w:ind w:left="80"/>
              <w:contextualSpacing w:val="0"/>
              <w:rPr>
                <w:sz w:val="16"/>
                <w:szCs w:val="16"/>
              </w:rPr>
            </w:pPr>
            <w:r>
              <w:rPr>
                <w:sz w:val="16"/>
                <w:szCs w:val="16"/>
              </w:rPr>
              <w:t>Yes</w:t>
            </w:r>
          </w:p>
        </w:tc>
        <w:tc>
          <w:tcPr>
            <w:tcW w:w="675" w:type="dxa"/>
            <w:tcMar>
              <w:top w:w="100" w:type="dxa"/>
              <w:left w:w="108" w:type="dxa"/>
              <w:bottom w:w="0" w:type="dxa"/>
              <w:right w:w="100" w:type="dxa"/>
            </w:tcMar>
          </w:tcPr>
          <w:p w14:paraId="2518FE70" w14:textId="77777777" w:rsidR="00437FF5" w:rsidRDefault="00B84613">
            <w:pPr>
              <w:pBdr>
                <w:top w:val="nil"/>
                <w:left w:val="nil"/>
                <w:bottom w:val="nil"/>
                <w:right w:val="nil"/>
                <w:between w:val="nil"/>
              </w:pBdr>
              <w:spacing w:before="94"/>
              <w:ind w:left="83"/>
              <w:contextualSpacing w:val="0"/>
              <w:rPr>
                <w:sz w:val="16"/>
                <w:szCs w:val="16"/>
              </w:rPr>
            </w:pPr>
            <w:r>
              <w:rPr>
                <w:sz w:val="16"/>
                <w:szCs w:val="16"/>
              </w:rPr>
              <w:t>30 min</w:t>
            </w:r>
          </w:p>
        </w:tc>
        <w:tc>
          <w:tcPr>
            <w:tcW w:w="960" w:type="dxa"/>
            <w:tcMar>
              <w:top w:w="100" w:type="dxa"/>
              <w:left w:w="108" w:type="dxa"/>
              <w:bottom w:w="0" w:type="dxa"/>
              <w:right w:w="100" w:type="dxa"/>
            </w:tcMar>
          </w:tcPr>
          <w:p w14:paraId="4AE5DBDD" w14:textId="77777777" w:rsidR="00437FF5" w:rsidRDefault="00B84613">
            <w:pPr>
              <w:pBdr>
                <w:top w:val="nil"/>
                <w:left w:val="nil"/>
                <w:bottom w:val="nil"/>
                <w:right w:val="nil"/>
                <w:between w:val="nil"/>
              </w:pBdr>
              <w:spacing w:before="94"/>
              <w:ind w:left="75"/>
              <w:contextualSpacing w:val="0"/>
              <w:rPr>
                <w:sz w:val="16"/>
                <w:szCs w:val="16"/>
              </w:rPr>
            </w:pPr>
            <w:r>
              <w:rPr>
                <w:sz w:val="16"/>
                <w:szCs w:val="16"/>
              </w:rPr>
              <w:t>Either</w:t>
            </w:r>
          </w:p>
        </w:tc>
        <w:tc>
          <w:tcPr>
            <w:tcW w:w="960" w:type="dxa"/>
            <w:tcMar>
              <w:top w:w="100" w:type="dxa"/>
              <w:left w:w="108" w:type="dxa"/>
              <w:bottom w:w="0" w:type="dxa"/>
              <w:right w:w="100" w:type="dxa"/>
            </w:tcMar>
          </w:tcPr>
          <w:p w14:paraId="6F308A91" w14:textId="77777777" w:rsidR="00437FF5" w:rsidRDefault="00B84613">
            <w:pPr>
              <w:pBdr>
                <w:top w:val="nil"/>
                <w:left w:val="nil"/>
                <w:bottom w:val="nil"/>
                <w:right w:val="nil"/>
                <w:between w:val="nil"/>
              </w:pBdr>
              <w:spacing w:before="94"/>
              <w:ind w:left="80"/>
              <w:contextualSpacing w:val="0"/>
              <w:rPr>
                <w:sz w:val="16"/>
                <w:szCs w:val="16"/>
              </w:rPr>
            </w:pPr>
            <w:r>
              <w:rPr>
                <w:sz w:val="16"/>
                <w:szCs w:val="16"/>
              </w:rPr>
              <w:t>2.0 mL</w:t>
            </w:r>
          </w:p>
        </w:tc>
        <w:tc>
          <w:tcPr>
            <w:tcW w:w="959" w:type="dxa"/>
            <w:tcMar>
              <w:top w:w="100" w:type="dxa"/>
              <w:left w:w="108" w:type="dxa"/>
              <w:bottom w:w="0" w:type="dxa"/>
              <w:right w:w="100" w:type="dxa"/>
            </w:tcMar>
          </w:tcPr>
          <w:p w14:paraId="3440E259" w14:textId="77777777" w:rsidR="00437FF5" w:rsidRDefault="00B84613">
            <w:pPr>
              <w:pBdr>
                <w:top w:val="nil"/>
                <w:left w:val="nil"/>
                <w:bottom w:val="nil"/>
                <w:right w:val="nil"/>
                <w:between w:val="nil"/>
              </w:pBdr>
              <w:spacing w:before="94"/>
              <w:ind w:left="85"/>
              <w:contextualSpacing w:val="0"/>
              <w:rPr>
                <w:sz w:val="16"/>
                <w:szCs w:val="16"/>
              </w:rPr>
            </w:pPr>
            <w:r>
              <w:rPr>
                <w:sz w:val="16"/>
                <w:szCs w:val="16"/>
              </w:rPr>
              <w:t xml:space="preserve">q 2 </w:t>
            </w:r>
            <w:proofErr w:type="spellStart"/>
            <w:r>
              <w:rPr>
                <w:sz w:val="16"/>
                <w:szCs w:val="16"/>
              </w:rPr>
              <w:t>wks</w:t>
            </w:r>
            <w:proofErr w:type="spellEnd"/>
          </w:p>
        </w:tc>
        <w:tc>
          <w:tcPr>
            <w:tcW w:w="2880" w:type="dxa"/>
            <w:tcMar>
              <w:top w:w="100" w:type="dxa"/>
              <w:left w:w="108" w:type="dxa"/>
              <w:bottom w:w="0" w:type="dxa"/>
              <w:right w:w="100" w:type="dxa"/>
            </w:tcMar>
          </w:tcPr>
          <w:p w14:paraId="38384BF8" w14:textId="77777777" w:rsidR="00437FF5" w:rsidRDefault="00B84613">
            <w:pPr>
              <w:numPr>
                <w:ilvl w:val="0"/>
                <w:numId w:val="18"/>
              </w:numPr>
              <w:pBdr>
                <w:top w:val="nil"/>
                <w:left w:val="nil"/>
                <w:bottom w:val="nil"/>
                <w:right w:val="nil"/>
                <w:between w:val="nil"/>
              </w:pBdr>
              <w:spacing w:before="94"/>
              <w:ind w:left="270" w:hanging="270"/>
              <w:rPr>
                <w:sz w:val="16"/>
                <w:szCs w:val="16"/>
              </w:rPr>
            </w:pPr>
            <w:r>
              <w:rPr>
                <w:sz w:val="16"/>
                <w:szCs w:val="16"/>
              </w:rPr>
              <w:t>3 days +/- due date</w:t>
            </w:r>
          </w:p>
          <w:p w14:paraId="62C7488D" w14:textId="77777777" w:rsidR="00437FF5" w:rsidRDefault="00B84613">
            <w:pPr>
              <w:numPr>
                <w:ilvl w:val="0"/>
                <w:numId w:val="18"/>
              </w:numPr>
              <w:spacing w:line="260" w:lineRule="auto"/>
              <w:ind w:left="270" w:right="292" w:hanging="270"/>
              <w:rPr>
                <w:sz w:val="16"/>
                <w:szCs w:val="16"/>
              </w:rPr>
            </w:pPr>
            <w:r>
              <w:rPr>
                <w:sz w:val="16"/>
                <w:szCs w:val="16"/>
              </w:rPr>
              <w:t>Shake vigorously for 10 sec</w:t>
            </w:r>
          </w:p>
          <w:p w14:paraId="123732CD" w14:textId="77777777" w:rsidR="00437FF5" w:rsidRDefault="00B84613">
            <w:pPr>
              <w:numPr>
                <w:ilvl w:val="0"/>
                <w:numId w:val="18"/>
              </w:numPr>
              <w:spacing w:line="260" w:lineRule="auto"/>
              <w:ind w:left="270" w:right="96" w:hanging="270"/>
              <w:rPr>
                <w:sz w:val="16"/>
                <w:szCs w:val="16"/>
              </w:rPr>
            </w:pPr>
            <w:r>
              <w:rPr>
                <w:sz w:val="16"/>
                <w:szCs w:val="16"/>
              </w:rPr>
              <w:t>Inject slowly; injected product should be uniformly milky white</w:t>
            </w:r>
          </w:p>
        </w:tc>
      </w:tr>
    </w:tbl>
    <w:p w14:paraId="46B4C17A" w14:textId="77777777" w:rsidR="00437FF5" w:rsidRDefault="00B84613">
      <w:pPr>
        <w:pBdr>
          <w:top w:val="nil"/>
          <w:left w:val="nil"/>
          <w:bottom w:val="nil"/>
          <w:right w:val="nil"/>
          <w:between w:val="nil"/>
        </w:pBdr>
        <w:spacing w:before="31"/>
        <w:ind w:left="3923"/>
        <w:contextualSpacing w:val="0"/>
        <w:rPr>
          <w:i/>
          <w:sz w:val="16"/>
          <w:szCs w:val="16"/>
        </w:rPr>
      </w:pPr>
      <w:r>
        <w:rPr>
          <w:i/>
          <w:sz w:val="16"/>
          <w:szCs w:val="16"/>
        </w:rPr>
        <w:t>modified from C. DiMattia, PharmD, Genoa-QOL and individual product labels</w:t>
      </w:r>
    </w:p>
    <w:p w14:paraId="1F6F357F" w14:textId="77777777" w:rsidR="00437FF5" w:rsidRDefault="00437FF5">
      <w:pPr>
        <w:pBdr>
          <w:top w:val="nil"/>
          <w:left w:val="nil"/>
          <w:bottom w:val="nil"/>
          <w:right w:val="nil"/>
          <w:between w:val="nil"/>
        </w:pBdr>
        <w:contextualSpacing w:val="0"/>
        <w:rPr>
          <w:i/>
          <w:sz w:val="16"/>
          <w:szCs w:val="16"/>
        </w:rPr>
      </w:pPr>
    </w:p>
    <w:p w14:paraId="08640A41" w14:textId="77777777" w:rsidR="00437FF5" w:rsidRDefault="00437FF5">
      <w:pPr>
        <w:pBdr>
          <w:top w:val="nil"/>
          <w:left w:val="nil"/>
          <w:bottom w:val="nil"/>
          <w:right w:val="nil"/>
          <w:between w:val="nil"/>
        </w:pBdr>
        <w:contextualSpacing w:val="0"/>
        <w:rPr>
          <w:i/>
          <w:sz w:val="16"/>
          <w:szCs w:val="16"/>
        </w:rPr>
      </w:pPr>
    </w:p>
    <w:tbl>
      <w:tblPr>
        <w:tblStyle w:val="a2"/>
        <w:tblW w:w="874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6"/>
        <w:gridCol w:w="1727"/>
        <w:gridCol w:w="1729"/>
        <w:gridCol w:w="1728"/>
        <w:gridCol w:w="1728"/>
      </w:tblGrid>
      <w:tr w:rsidR="00437FF5" w14:paraId="1A1DBCDE" w14:textId="77777777">
        <w:tc>
          <w:tcPr>
            <w:tcW w:w="1836" w:type="dxa"/>
            <w:shd w:val="clear" w:color="auto" w:fill="BEC0BF"/>
            <w:tcMar>
              <w:top w:w="100" w:type="dxa"/>
              <w:left w:w="108" w:type="dxa"/>
              <w:bottom w:w="0" w:type="dxa"/>
              <w:right w:w="100" w:type="dxa"/>
            </w:tcMar>
          </w:tcPr>
          <w:p w14:paraId="00EA0D2D" w14:textId="77777777" w:rsidR="00437FF5" w:rsidRDefault="00B84613">
            <w:pPr>
              <w:pBdr>
                <w:top w:val="nil"/>
                <w:left w:val="nil"/>
                <w:bottom w:val="nil"/>
                <w:right w:val="nil"/>
                <w:between w:val="nil"/>
              </w:pBdr>
              <w:spacing w:before="75"/>
              <w:ind w:left="75" w:right="447"/>
              <w:contextualSpacing w:val="0"/>
              <w:rPr>
                <w:rFonts w:ascii="Arial Narrow" w:eastAsia="Arial Narrow" w:hAnsi="Arial Narrow" w:cs="Arial Narrow"/>
                <w:b/>
                <w:sz w:val="18"/>
                <w:szCs w:val="18"/>
              </w:rPr>
            </w:pPr>
            <w:r>
              <w:rPr>
                <w:rFonts w:ascii="Arial Narrow" w:eastAsia="Arial Narrow" w:hAnsi="Arial Narrow" w:cs="Arial Narrow"/>
                <w:b/>
                <w:sz w:val="18"/>
                <w:szCs w:val="18"/>
              </w:rPr>
              <w:t>Brand/ Generic</w:t>
            </w:r>
          </w:p>
        </w:tc>
        <w:tc>
          <w:tcPr>
            <w:tcW w:w="1727" w:type="dxa"/>
            <w:shd w:val="clear" w:color="auto" w:fill="BEC0BF"/>
            <w:tcMar>
              <w:top w:w="100" w:type="dxa"/>
              <w:left w:w="108" w:type="dxa"/>
              <w:bottom w:w="0" w:type="dxa"/>
              <w:right w:w="100" w:type="dxa"/>
            </w:tcMar>
          </w:tcPr>
          <w:p w14:paraId="2E08153F"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0723D793" w14:textId="77777777" w:rsidR="00437FF5" w:rsidRDefault="00B84613">
            <w:pPr>
              <w:pBdr>
                <w:top w:val="nil"/>
                <w:left w:val="nil"/>
                <w:bottom w:val="nil"/>
                <w:right w:val="nil"/>
                <w:between w:val="nil"/>
              </w:pBdr>
              <w:ind w:left="75"/>
              <w:contextualSpacing w:val="0"/>
              <w:rPr>
                <w:rFonts w:ascii="Arial Narrow" w:eastAsia="Arial Narrow" w:hAnsi="Arial Narrow" w:cs="Arial Narrow"/>
                <w:b/>
                <w:sz w:val="18"/>
                <w:szCs w:val="18"/>
              </w:rPr>
            </w:pPr>
            <w:r>
              <w:rPr>
                <w:rFonts w:ascii="Arial Narrow" w:eastAsia="Arial Narrow" w:hAnsi="Arial Narrow" w:cs="Arial Narrow"/>
                <w:b/>
                <w:sz w:val="18"/>
                <w:szCs w:val="18"/>
              </w:rPr>
              <w:t>Indication</w:t>
            </w:r>
          </w:p>
        </w:tc>
        <w:tc>
          <w:tcPr>
            <w:tcW w:w="1729" w:type="dxa"/>
            <w:shd w:val="clear" w:color="auto" w:fill="BEC0BF"/>
            <w:tcMar>
              <w:top w:w="100" w:type="dxa"/>
              <w:left w:w="108" w:type="dxa"/>
              <w:bottom w:w="0" w:type="dxa"/>
              <w:right w:w="100" w:type="dxa"/>
            </w:tcMar>
          </w:tcPr>
          <w:p w14:paraId="0511DE89"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1992EB7A" w14:textId="77777777" w:rsidR="00437FF5" w:rsidRDefault="00B84613">
            <w:pPr>
              <w:pBdr>
                <w:top w:val="nil"/>
                <w:left w:val="nil"/>
                <w:bottom w:val="nil"/>
                <w:right w:val="nil"/>
                <w:between w:val="nil"/>
              </w:pBdr>
              <w:ind w:left="72"/>
              <w:contextualSpacing w:val="0"/>
              <w:rPr>
                <w:rFonts w:ascii="Arial Narrow" w:eastAsia="Arial Narrow" w:hAnsi="Arial Narrow" w:cs="Arial Narrow"/>
                <w:b/>
                <w:sz w:val="18"/>
                <w:szCs w:val="18"/>
              </w:rPr>
            </w:pPr>
            <w:r>
              <w:rPr>
                <w:rFonts w:ascii="Arial Narrow" w:eastAsia="Arial Narrow" w:hAnsi="Arial Narrow" w:cs="Arial Narrow"/>
                <w:b/>
                <w:sz w:val="18"/>
                <w:szCs w:val="18"/>
              </w:rPr>
              <w:t>Dosage</w:t>
            </w:r>
          </w:p>
        </w:tc>
        <w:tc>
          <w:tcPr>
            <w:tcW w:w="1728" w:type="dxa"/>
            <w:shd w:val="clear" w:color="auto" w:fill="BEC0BF"/>
            <w:tcMar>
              <w:top w:w="100" w:type="dxa"/>
              <w:left w:w="108" w:type="dxa"/>
              <w:bottom w:w="0" w:type="dxa"/>
              <w:right w:w="100" w:type="dxa"/>
            </w:tcMar>
          </w:tcPr>
          <w:p w14:paraId="34605DE8"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6FFF6069" w14:textId="77777777" w:rsidR="00437FF5" w:rsidRDefault="00B84613">
            <w:pPr>
              <w:pBdr>
                <w:top w:val="nil"/>
                <w:left w:val="nil"/>
                <w:bottom w:val="nil"/>
                <w:right w:val="nil"/>
                <w:between w:val="nil"/>
              </w:pBdr>
              <w:ind w:left="81"/>
              <w:contextualSpacing w:val="0"/>
              <w:rPr>
                <w:rFonts w:ascii="Arial Narrow" w:eastAsia="Arial Narrow" w:hAnsi="Arial Narrow" w:cs="Arial Narrow"/>
                <w:b/>
                <w:sz w:val="18"/>
                <w:szCs w:val="18"/>
              </w:rPr>
            </w:pPr>
            <w:r>
              <w:rPr>
                <w:rFonts w:ascii="Arial Narrow" w:eastAsia="Arial Narrow" w:hAnsi="Arial Narrow" w:cs="Arial Narrow"/>
                <w:b/>
                <w:sz w:val="18"/>
                <w:szCs w:val="18"/>
              </w:rPr>
              <w:t>Intervals</w:t>
            </w:r>
          </w:p>
        </w:tc>
        <w:tc>
          <w:tcPr>
            <w:tcW w:w="1728" w:type="dxa"/>
            <w:shd w:val="clear" w:color="auto" w:fill="BEC0BF"/>
            <w:tcMar>
              <w:top w:w="100" w:type="dxa"/>
              <w:left w:w="108" w:type="dxa"/>
              <w:bottom w:w="0" w:type="dxa"/>
              <w:right w:w="100" w:type="dxa"/>
            </w:tcMar>
          </w:tcPr>
          <w:p w14:paraId="33229D82" w14:textId="77777777" w:rsidR="00437FF5" w:rsidRDefault="00437FF5">
            <w:pPr>
              <w:pBdr>
                <w:top w:val="nil"/>
                <w:left w:val="nil"/>
                <w:bottom w:val="nil"/>
                <w:right w:val="nil"/>
                <w:between w:val="nil"/>
              </w:pBdr>
              <w:spacing w:before="2"/>
              <w:contextualSpacing w:val="0"/>
              <w:rPr>
                <w:rFonts w:ascii="Arial Narrow" w:eastAsia="Arial Narrow" w:hAnsi="Arial Narrow" w:cs="Arial Narrow"/>
                <w:b/>
                <w:sz w:val="18"/>
                <w:szCs w:val="18"/>
              </w:rPr>
            </w:pPr>
          </w:p>
          <w:p w14:paraId="5201621C" w14:textId="77777777" w:rsidR="00437FF5" w:rsidRDefault="00B84613">
            <w:pPr>
              <w:pBdr>
                <w:top w:val="nil"/>
                <w:left w:val="nil"/>
                <w:bottom w:val="nil"/>
                <w:right w:val="nil"/>
                <w:between w:val="nil"/>
              </w:pBdr>
              <w:ind w:left="82"/>
              <w:contextualSpacing w:val="0"/>
              <w:rPr>
                <w:rFonts w:ascii="Arial Narrow" w:eastAsia="Arial Narrow" w:hAnsi="Arial Narrow" w:cs="Arial Narrow"/>
                <w:b/>
                <w:sz w:val="18"/>
                <w:szCs w:val="18"/>
              </w:rPr>
            </w:pPr>
            <w:r>
              <w:rPr>
                <w:rFonts w:ascii="Arial Narrow" w:eastAsia="Arial Narrow" w:hAnsi="Arial Narrow" w:cs="Arial Narrow"/>
                <w:b/>
                <w:sz w:val="18"/>
                <w:szCs w:val="18"/>
              </w:rPr>
              <w:t>Product Label Comments</w:t>
            </w:r>
          </w:p>
        </w:tc>
      </w:tr>
      <w:tr w:rsidR="00437FF5" w14:paraId="71AFC43F" w14:textId="77777777">
        <w:tc>
          <w:tcPr>
            <w:tcW w:w="1836" w:type="dxa"/>
            <w:shd w:val="clear" w:color="auto" w:fill="E3E4E4"/>
            <w:tcMar>
              <w:top w:w="100" w:type="dxa"/>
              <w:left w:w="108" w:type="dxa"/>
              <w:bottom w:w="0" w:type="dxa"/>
              <w:right w:w="100" w:type="dxa"/>
            </w:tcMar>
          </w:tcPr>
          <w:p w14:paraId="01E34B52" w14:textId="77777777" w:rsidR="00437FF5" w:rsidRDefault="00B84613">
            <w:pPr>
              <w:pBdr>
                <w:top w:val="nil"/>
                <w:left w:val="nil"/>
                <w:bottom w:val="nil"/>
                <w:right w:val="nil"/>
                <w:between w:val="nil"/>
              </w:pBdr>
              <w:spacing w:before="85"/>
              <w:ind w:left="75" w:right="141"/>
              <w:contextualSpacing w:val="0"/>
              <w:rPr>
                <w:rFonts w:ascii="Arial Narrow" w:eastAsia="Arial Narrow" w:hAnsi="Arial Narrow" w:cs="Arial Narrow"/>
                <w:b/>
                <w:sz w:val="16"/>
                <w:szCs w:val="16"/>
              </w:rPr>
            </w:pPr>
            <w:r>
              <w:rPr>
                <w:rFonts w:ascii="Arial Narrow" w:eastAsia="Arial Narrow" w:hAnsi="Arial Narrow" w:cs="Arial Narrow"/>
                <w:b/>
                <w:sz w:val="16"/>
                <w:szCs w:val="16"/>
              </w:rPr>
              <w:t>Haldol Decanoate (haloperidol decanoate)</w:t>
            </w:r>
          </w:p>
        </w:tc>
        <w:tc>
          <w:tcPr>
            <w:tcW w:w="1727" w:type="dxa"/>
            <w:tcMar>
              <w:top w:w="100" w:type="dxa"/>
              <w:left w:w="108" w:type="dxa"/>
              <w:bottom w:w="0" w:type="dxa"/>
              <w:right w:w="100" w:type="dxa"/>
            </w:tcMar>
          </w:tcPr>
          <w:p w14:paraId="07CD44E3" w14:textId="77777777" w:rsidR="00437FF5" w:rsidRDefault="00B84613">
            <w:pPr>
              <w:pBdr>
                <w:top w:val="nil"/>
                <w:left w:val="nil"/>
                <w:bottom w:val="nil"/>
                <w:right w:val="nil"/>
                <w:between w:val="nil"/>
              </w:pBdr>
              <w:spacing w:before="76"/>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p w14:paraId="68D85F81" w14:textId="77777777" w:rsidR="00437FF5" w:rsidRDefault="00437FF5">
            <w:pPr>
              <w:pBdr>
                <w:top w:val="nil"/>
                <w:left w:val="nil"/>
                <w:bottom w:val="nil"/>
                <w:right w:val="nil"/>
                <w:between w:val="nil"/>
              </w:pBdr>
              <w:spacing w:before="62"/>
              <w:ind w:left="73" w:right="90"/>
              <w:contextualSpacing w:val="0"/>
              <w:rPr>
                <w:rFonts w:ascii="Arial Narrow" w:eastAsia="Arial Narrow" w:hAnsi="Arial Narrow" w:cs="Arial Narrow"/>
                <w:sz w:val="16"/>
                <w:szCs w:val="16"/>
              </w:rPr>
            </w:pPr>
          </w:p>
        </w:tc>
        <w:tc>
          <w:tcPr>
            <w:tcW w:w="1729" w:type="dxa"/>
            <w:tcMar>
              <w:top w:w="100" w:type="dxa"/>
              <w:left w:w="108" w:type="dxa"/>
              <w:bottom w:w="0" w:type="dxa"/>
              <w:right w:w="100" w:type="dxa"/>
            </w:tcMar>
          </w:tcPr>
          <w:p w14:paraId="4FD4BAAF"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10-20x oral dose</w:t>
            </w:r>
          </w:p>
        </w:tc>
        <w:tc>
          <w:tcPr>
            <w:tcW w:w="1728" w:type="dxa"/>
            <w:tcMar>
              <w:top w:w="100" w:type="dxa"/>
              <w:left w:w="108" w:type="dxa"/>
              <w:bottom w:w="0" w:type="dxa"/>
              <w:right w:w="100" w:type="dxa"/>
            </w:tcMar>
          </w:tcPr>
          <w:p w14:paraId="2F0AAC88" w14:textId="77777777" w:rsidR="00437FF5" w:rsidRDefault="00B84613">
            <w:pPr>
              <w:pBdr>
                <w:top w:val="nil"/>
                <w:left w:val="nil"/>
                <w:bottom w:val="nil"/>
                <w:right w:val="nil"/>
                <w:between w:val="nil"/>
              </w:pBdr>
              <w:spacing w:before="85"/>
              <w:ind w:left="81" w:right="105"/>
              <w:contextualSpacing w:val="0"/>
              <w:rPr>
                <w:rFonts w:ascii="Arial Narrow" w:eastAsia="Arial Narrow" w:hAnsi="Arial Narrow" w:cs="Arial Narrow"/>
                <w:sz w:val="16"/>
                <w:szCs w:val="16"/>
              </w:rPr>
            </w:pPr>
            <w:r>
              <w:rPr>
                <w:rFonts w:ascii="Arial Narrow" w:eastAsia="Arial Narrow" w:hAnsi="Arial Narrow" w:cs="Arial Narrow"/>
                <w:sz w:val="16"/>
                <w:szCs w:val="16"/>
              </w:rPr>
              <w:t>q month</w:t>
            </w:r>
          </w:p>
        </w:tc>
        <w:tc>
          <w:tcPr>
            <w:tcW w:w="1728" w:type="dxa"/>
            <w:tcMar>
              <w:top w:w="100" w:type="dxa"/>
              <w:left w:w="108" w:type="dxa"/>
              <w:bottom w:w="0" w:type="dxa"/>
              <w:right w:w="100" w:type="dxa"/>
            </w:tcMar>
          </w:tcPr>
          <w:p w14:paraId="4789B8E5" w14:textId="77777777" w:rsidR="00437FF5" w:rsidRDefault="00B84613">
            <w:pPr>
              <w:numPr>
                <w:ilvl w:val="0"/>
                <w:numId w:val="15"/>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Product comes in 50mg/mL and 100mg/mL ampules</w:t>
            </w:r>
          </w:p>
          <w:p w14:paraId="0986FAB8" w14:textId="77777777" w:rsidR="00437FF5" w:rsidRDefault="00B84613">
            <w:pPr>
              <w:numPr>
                <w:ilvl w:val="0"/>
                <w:numId w:val="15"/>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Maximum dose is 450mg q month</w:t>
            </w:r>
          </w:p>
          <w:p w14:paraId="1A4D09F0" w14:textId="77777777" w:rsidR="00437FF5" w:rsidRDefault="00B84613">
            <w:pPr>
              <w:numPr>
                <w:ilvl w:val="0"/>
                <w:numId w:val="15"/>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Give as an IM injection using 21G needle - do not administer more than 3mL at one time</w:t>
            </w:r>
          </w:p>
          <w:p w14:paraId="1882EC4B" w14:textId="77777777" w:rsidR="00437FF5" w:rsidRDefault="00B84613">
            <w:pPr>
              <w:numPr>
                <w:ilvl w:val="0"/>
                <w:numId w:val="15"/>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See package insert for details on administration</w:t>
            </w:r>
          </w:p>
        </w:tc>
      </w:tr>
      <w:tr w:rsidR="00437FF5" w14:paraId="1DD41098" w14:textId="77777777">
        <w:tc>
          <w:tcPr>
            <w:tcW w:w="1836" w:type="dxa"/>
            <w:shd w:val="clear" w:color="auto" w:fill="E3E4E4"/>
            <w:tcMar>
              <w:top w:w="100" w:type="dxa"/>
              <w:left w:w="108" w:type="dxa"/>
              <w:bottom w:w="0" w:type="dxa"/>
              <w:right w:w="100" w:type="dxa"/>
            </w:tcMar>
          </w:tcPr>
          <w:p w14:paraId="7F089E44" w14:textId="77777777" w:rsidR="00437FF5" w:rsidRDefault="00B84613">
            <w:pPr>
              <w:pBdr>
                <w:top w:val="nil"/>
                <w:left w:val="nil"/>
                <w:bottom w:val="nil"/>
                <w:right w:val="nil"/>
                <w:between w:val="nil"/>
              </w:pBdr>
              <w:spacing w:before="82"/>
              <w:ind w:left="75" w:right="527"/>
              <w:contextualSpacing w:val="0"/>
              <w:rPr>
                <w:rFonts w:ascii="Arial Narrow" w:eastAsia="Arial Narrow" w:hAnsi="Arial Narrow" w:cs="Arial Narrow"/>
                <w:b/>
                <w:sz w:val="16"/>
                <w:szCs w:val="16"/>
              </w:rPr>
            </w:pPr>
            <w:proofErr w:type="spellStart"/>
            <w:r>
              <w:rPr>
                <w:rFonts w:ascii="Arial Narrow" w:eastAsia="Arial Narrow" w:hAnsi="Arial Narrow" w:cs="Arial Narrow"/>
                <w:b/>
                <w:sz w:val="16"/>
                <w:szCs w:val="16"/>
              </w:rPr>
              <w:t>Prolixin</w:t>
            </w:r>
            <w:proofErr w:type="spellEnd"/>
            <w:r>
              <w:rPr>
                <w:rFonts w:ascii="Arial Narrow" w:eastAsia="Arial Narrow" w:hAnsi="Arial Narrow" w:cs="Arial Narrow"/>
                <w:b/>
                <w:sz w:val="16"/>
                <w:szCs w:val="16"/>
              </w:rPr>
              <w:t xml:space="preserve"> Decanoate (fluphenazine decanoate)</w:t>
            </w:r>
          </w:p>
        </w:tc>
        <w:tc>
          <w:tcPr>
            <w:tcW w:w="1727" w:type="dxa"/>
            <w:shd w:val="clear" w:color="auto" w:fill="EFEFEF"/>
            <w:tcMar>
              <w:top w:w="100" w:type="dxa"/>
              <w:left w:w="108" w:type="dxa"/>
              <w:bottom w:w="0" w:type="dxa"/>
              <w:right w:w="100" w:type="dxa"/>
            </w:tcMar>
          </w:tcPr>
          <w:p w14:paraId="08ACA0CD" w14:textId="77777777" w:rsidR="00437FF5" w:rsidRDefault="00B84613">
            <w:pPr>
              <w:pBdr>
                <w:top w:val="nil"/>
                <w:left w:val="nil"/>
                <w:bottom w:val="nil"/>
                <w:right w:val="nil"/>
                <w:between w:val="nil"/>
              </w:pBdr>
              <w:spacing w:before="74"/>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tc>
        <w:tc>
          <w:tcPr>
            <w:tcW w:w="1729" w:type="dxa"/>
            <w:shd w:val="clear" w:color="auto" w:fill="EFEFEF"/>
            <w:tcMar>
              <w:top w:w="100" w:type="dxa"/>
              <w:left w:w="108" w:type="dxa"/>
              <w:bottom w:w="0" w:type="dxa"/>
              <w:right w:w="100" w:type="dxa"/>
            </w:tcMar>
          </w:tcPr>
          <w:p w14:paraId="61A182F5" w14:textId="77777777" w:rsidR="00437FF5" w:rsidRDefault="00B84613">
            <w:pPr>
              <w:pBdr>
                <w:top w:val="nil"/>
                <w:left w:val="nil"/>
                <w:bottom w:val="nil"/>
                <w:right w:val="nil"/>
                <w:between w:val="nil"/>
              </w:pBdr>
              <w:ind w:left="72"/>
              <w:contextualSpacing w:val="0"/>
              <w:rPr>
                <w:rFonts w:ascii="Arial Narrow" w:eastAsia="Arial Narrow" w:hAnsi="Arial Narrow" w:cs="Arial Narrow"/>
                <w:sz w:val="16"/>
                <w:szCs w:val="16"/>
              </w:rPr>
            </w:pPr>
            <w:r>
              <w:rPr>
                <w:rFonts w:ascii="Arial Narrow" w:eastAsia="Arial Narrow" w:hAnsi="Arial Narrow" w:cs="Arial Narrow"/>
                <w:sz w:val="16"/>
                <w:szCs w:val="16"/>
              </w:rPr>
              <w:t>1.25x oral dose</w:t>
            </w:r>
          </w:p>
        </w:tc>
        <w:tc>
          <w:tcPr>
            <w:tcW w:w="1728" w:type="dxa"/>
            <w:shd w:val="clear" w:color="auto" w:fill="EFEFEF"/>
            <w:tcMar>
              <w:top w:w="100" w:type="dxa"/>
              <w:left w:w="108" w:type="dxa"/>
              <w:bottom w:w="0" w:type="dxa"/>
              <w:right w:w="100" w:type="dxa"/>
            </w:tcMar>
          </w:tcPr>
          <w:p w14:paraId="0C29CA79" w14:textId="77777777" w:rsidR="00437FF5" w:rsidRDefault="00B84613">
            <w:pPr>
              <w:pBdr>
                <w:top w:val="nil"/>
                <w:left w:val="nil"/>
                <w:bottom w:val="nil"/>
                <w:right w:val="nil"/>
                <w:between w:val="nil"/>
              </w:pBdr>
              <w:spacing w:before="74"/>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q 4-6 weeks</w:t>
            </w:r>
          </w:p>
        </w:tc>
        <w:tc>
          <w:tcPr>
            <w:tcW w:w="1728" w:type="dxa"/>
            <w:shd w:val="clear" w:color="auto" w:fill="EFEFEF"/>
            <w:tcMar>
              <w:top w:w="100" w:type="dxa"/>
              <w:left w:w="108" w:type="dxa"/>
              <w:bottom w:w="0" w:type="dxa"/>
              <w:right w:w="100" w:type="dxa"/>
            </w:tcMar>
          </w:tcPr>
          <w:p w14:paraId="3A4932CA" w14:textId="77777777" w:rsidR="00437FF5" w:rsidRDefault="00B84613">
            <w:pPr>
              <w:numPr>
                <w:ilvl w:val="0"/>
                <w:numId w:val="10"/>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 xml:space="preserve">Start at 12.5mg and titrate up to 1.25x the oral dose. </w:t>
            </w:r>
          </w:p>
          <w:p w14:paraId="252E3704" w14:textId="77777777" w:rsidR="00437FF5" w:rsidRDefault="00B84613">
            <w:pPr>
              <w:numPr>
                <w:ilvl w:val="0"/>
                <w:numId w:val="10"/>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Maximum dose is 100mg q 3 weeks</w:t>
            </w:r>
          </w:p>
          <w:p w14:paraId="790160CD" w14:textId="77777777" w:rsidR="00437FF5" w:rsidRDefault="00B84613">
            <w:pPr>
              <w:numPr>
                <w:ilvl w:val="0"/>
                <w:numId w:val="10"/>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 xml:space="preserve">Can administer IM or SQ with a needle </w:t>
            </w:r>
            <w:r>
              <w:rPr>
                <w:rFonts w:ascii="Arial Narrow" w:eastAsia="Arial Narrow" w:hAnsi="Arial Narrow" w:cs="Arial Narrow"/>
                <w:sz w:val="16"/>
                <w:szCs w:val="16"/>
                <w:u w:val="single"/>
              </w:rPr>
              <w:t>&gt;</w:t>
            </w:r>
            <w:r>
              <w:rPr>
                <w:rFonts w:ascii="Arial Narrow" w:eastAsia="Arial Narrow" w:hAnsi="Arial Narrow" w:cs="Arial Narrow"/>
                <w:sz w:val="16"/>
                <w:szCs w:val="16"/>
              </w:rPr>
              <w:t xml:space="preserve"> 21G needle</w:t>
            </w:r>
          </w:p>
          <w:p w14:paraId="44EB9C32" w14:textId="77777777" w:rsidR="00437FF5" w:rsidRDefault="00B84613">
            <w:pPr>
              <w:numPr>
                <w:ilvl w:val="0"/>
                <w:numId w:val="10"/>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See package insert for details on administration</w:t>
            </w:r>
          </w:p>
        </w:tc>
      </w:tr>
      <w:tr w:rsidR="00437FF5" w14:paraId="0A22E832" w14:textId="77777777">
        <w:tc>
          <w:tcPr>
            <w:tcW w:w="1836" w:type="dxa"/>
            <w:shd w:val="clear" w:color="auto" w:fill="E3E4E4"/>
            <w:tcMar>
              <w:top w:w="100" w:type="dxa"/>
              <w:left w:w="108" w:type="dxa"/>
              <w:bottom w:w="0" w:type="dxa"/>
              <w:right w:w="100" w:type="dxa"/>
            </w:tcMar>
          </w:tcPr>
          <w:p w14:paraId="6B8D564E" w14:textId="77777777" w:rsidR="00437FF5" w:rsidRDefault="00B84613">
            <w:pPr>
              <w:pBdr>
                <w:top w:val="nil"/>
                <w:left w:val="nil"/>
                <w:bottom w:val="nil"/>
                <w:right w:val="nil"/>
                <w:between w:val="nil"/>
              </w:pBdr>
              <w:spacing w:before="77"/>
              <w:ind w:left="75" w:right="322"/>
              <w:contextualSpacing w:val="0"/>
              <w:rPr>
                <w:rFonts w:ascii="Arial Narrow" w:eastAsia="Arial Narrow" w:hAnsi="Arial Narrow" w:cs="Arial Narrow"/>
                <w:b/>
                <w:sz w:val="16"/>
                <w:szCs w:val="16"/>
              </w:rPr>
            </w:pPr>
            <w:r>
              <w:rPr>
                <w:rFonts w:ascii="Arial Narrow" w:eastAsia="Arial Narrow" w:hAnsi="Arial Narrow" w:cs="Arial Narrow"/>
                <w:b/>
                <w:sz w:val="16"/>
                <w:szCs w:val="16"/>
              </w:rPr>
              <w:t xml:space="preserve">Zyprexa </w:t>
            </w:r>
            <w:proofErr w:type="spellStart"/>
            <w:r>
              <w:rPr>
                <w:rFonts w:ascii="Arial Narrow" w:eastAsia="Arial Narrow" w:hAnsi="Arial Narrow" w:cs="Arial Narrow"/>
                <w:b/>
                <w:sz w:val="16"/>
                <w:szCs w:val="16"/>
              </w:rPr>
              <w:t>Relprevv</w:t>
            </w:r>
            <w:proofErr w:type="spellEnd"/>
            <w:r>
              <w:rPr>
                <w:rFonts w:ascii="Arial Narrow" w:eastAsia="Arial Narrow" w:hAnsi="Arial Narrow" w:cs="Arial Narrow"/>
                <w:b/>
                <w:sz w:val="16"/>
                <w:szCs w:val="16"/>
              </w:rPr>
              <w:t xml:space="preserve"> (olanzapine)</w:t>
            </w:r>
          </w:p>
        </w:tc>
        <w:tc>
          <w:tcPr>
            <w:tcW w:w="1727" w:type="dxa"/>
            <w:tcMar>
              <w:top w:w="100" w:type="dxa"/>
              <w:left w:w="108" w:type="dxa"/>
              <w:bottom w:w="0" w:type="dxa"/>
              <w:right w:w="100" w:type="dxa"/>
            </w:tcMar>
          </w:tcPr>
          <w:p w14:paraId="2834EC4B" w14:textId="77777777" w:rsidR="00437FF5" w:rsidRDefault="00B84613">
            <w:pPr>
              <w:pBdr>
                <w:top w:val="nil"/>
                <w:left w:val="nil"/>
                <w:bottom w:val="nil"/>
                <w:right w:val="nil"/>
                <w:between w:val="nil"/>
              </w:pBdr>
              <w:spacing w:before="69"/>
              <w:ind w:left="73"/>
              <w:contextualSpacing w:val="0"/>
              <w:rPr>
                <w:rFonts w:ascii="Arial Narrow" w:eastAsia="Arial Narrow" w:hAnsi="Arial Narrow" w:cs="Arial Narrow"/>
                <w:sz w:val="16"/>
                <w:szCs w:val="16"/>
              </w:rPr>
            </w:pPr>
            <w:r>
              <w:rPr>
                <w:rFonts w:ascii="Arial Narrow" w:eastAsia="Arial Narrow" w:hAnsi="Arial Narrow" w:cs="Arial Narrow"/>
                <w:sz w:val="16"/>
                <w:szCs w:val="16"/>
              </w:rPr>
              <w:t>Schizophrenia</w:t>
            </w:r>
          </w:p>
          <w:p w14:paraId="1159B9C3" w14:textId="77777777" w:rsidR="00437FF5" w:rsidRDefault="00437FF5">
            <w:pPr>
              <w:pBdr>
                <w:top w:val="nil"/>
                <w:left w:val="nil"/>
                <w:bottom w:val="nil"/>
                <w:right w:val="nil"/>
                <w:between w:val="nil"/>
              </w:pBdr>
              <w:spacing w:before="62"/>
              <w:ind w:left="73" w:right="522"/>
              <w:contextualSpacing w:val="0"/>
              <w:rPr>
                <w:rFonts w:ascii="Arial Narrow" w:eastAsia="Arial Narrow" w:hAnsi="Arial Narrow" w:cs="Arial Narrow"/>
                <w:sz w:val="16"/>
                <w:szCs w:val="16"/>
              </w:rPr>
            </w:pPr>
          </w:p>
        </w:tc>
        <w:tc>
          <w:tcPr>
            <w:tcW w:w="1729" w:type="dxa"/>
            <w:tcMar>
              <w:top w:w="100" w:type="dxa"/>
              <w:left w:w="108" w:type="dxa"/>
              <w:bottom w:w="0" w:type="dxa"/>
              <w:right w:w="100" w:type="dxa"/>
            </w:tcMar>
          </w:tcPr>
          <w:p w14:paraId="3A383060" w14:textId="77777777" w:rsidR="00437FF5" w:rsidRDefault="00B84613">
            <w:pPr>
              <w:pBdr>
                <w:top w:val="nil"/>
                <w:left w:val="nil"/>
                <w:bottom w:val="nil"/>
                <w:right w:val="nil"/>
                <w:between w:val="nil"/>
              </w:pBdr>
              <w:spacing w:before="77"/>
              <w:ind w:left="72" w:right="177"/>
              <w:contextualSpacing w:val="0"/>
              <w:rPr>
                <w:rFonts w:ascii="Arial Narrow" w:eastAsia="Arial Narrow" w:hAnsi="Arial Narrow" w:cs="Arial Narrow"/>
                <w:sz w:val="16"/>
                <w:szCs w:val="16"/>
              </w:rPr>
            </w:pPr>
            <w:r>
              <w:rPr>
                <w:rFonts w:ascii="Arial Narrow" w:eastAsia="Arial Narrow" w:hAnsi="Arial Narrow" w:cs="Arial Narrow"/>
                <w:sz w:val="16"/>
                <w:szCs w:val="16"/>
              </w:rPr>
              <w:t>150-405mg</w:t>
            </w:r>
          </w:p>
        </w:tc>
        <w:tc>
          <w:tcPr>
            <w:tcW w:w="1728" w:type="dxa"/>
            <w:tcMar>
              <w:top w:w="100" w:type="dxa"/>
              <w:left w:w="108" w:type="dxa"/>
              <w:bottom w:w="0" w:type="dxa"/>
              <w:right w:w="100" w:type="dxa"/>
            </w:tcMar>
          </w:tcPr>
          <w:p w14:paraId="18A4B81B" w14:textId="77777777" w:rsidR="00437FF5" w:rsidRDefault="00B84613">
            <w:pPr>
              <w:pBdr>
                <w:top w:val="nil"/>
                <w:left w:val="nil"/>
                <w:bottom w:val="nil"/>
                <w:right w:val="nil"/>
                <w:between w:val="nil"/>
              </w:pBdr>
              <w:spacing w:before="69"/>
              <w:ind w:left="81"/>
              <w:contextualSpacing w:val="0"/>
              <w:rPr>
                <w:rFonts w:ascii="Arial Narrow" w:eastAsia="Arial Narrow" w:hAnsi="Arial Narrow" w:cs="Arial Narrow"/>
                <w:sz w:val="16"/>
                <w:szCs w:val="16"/>
              </w:rPr>
            </w:pPr>
            <w:r>
              <w:rPr>
                <w:rFonts w:ascii="Arial Narrow" w:eastAsia="Arial Narrow" w:hAnsi="Arial Narrow" w:cs="Arial Narrow"/>
                <w:sz w:val="16"/>
                <w:szCs w:val="16"/>
              </w:rPr>
              <w:t>q 2-4 weeks</w:t>
            </w:r>
          </w:p>
        </w:tc>
        <w:tc>
          <w:tcPr>
            <w:tcW w:w="1728" w:type="dxa"/>
            <w:tcMar>
              <w:top w:w="100" w:type="dxa"/>
              <w:left w:w="108" w:type="dxa"/>
              <w:bottom w:w="0" w:type="dxa"/>
              <w:right w:w="100" w:type="dxa"/>
            </w:tcMar>
          </w:tcPr>
          <w:p w14:paraId="0237A680" w14:textId="77777777" w:rsidR="00437FF5" w:rsidRDefault="00B84613">
            <w:pPr>
              <w:numPr>
                <w:ilvl w:val="0"/>
                <w:numId w:val="5"/>
              </w:numPr>
              <w:pBdr>
                <w:top w:val="nil"/>
                <w:left w:val="nil"/>
                <w:bottom w:val="nil"/>
                <w:right w:val="nil"/>
                <w:between w:val="nil"/>
              </w:pBdr>
              <w:tabs>
                <w:tab w:val="left" w:pos="175"/>
              </w:tabs>
              <w:spacing w:before="77"/>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 xml:space="preserve">Doses can include </w:t>
            </w:r>
            <w:proofErr w:type="gramStart"/>
            <w:r>
              <w:rPr>
                <w:rFonts w:ascii="Arial Narrow" w:eastAsia="Arial Narrow" w:hAnsi="Arial Narrow" w:cs="Arial Narrow"/>
                <w:sz w:val="16"/>
                <w:szCs w:val="16"/>
              </w:rPr>
              <w:t>2 week</w:t>
            </w:r>
            <w:proofErr w:type="gramEnd"/>
            <w:r>
              <w:rPr>
                <w:rFonts w:ascii="Arial Narrow" w:eastAsia="Arial Narrow" w:hAnsi="Arial Narrow" w:cs="Arial Narrow"/>
                <w:sz w:val="16"/>
                <w:szCs w:val="16"/>
              </w:rPr>
              <w:t xml:space="preserve"> intervals for the 150mg and 300mg dosage or </w:t>
            </w:r>
            <w:proofErr w:type="gramStart"/>
            <w:r>
              <w:rPr>
                <w:rFonts w:ascii="Arial Narrow" w:eastAsia="Arial Narrow" w:hAnsi="Arial Narrow" w:cs="Arial Narrow"/>
                <w:sz w:val="16"/>
                <w:szCs w:val="16"/>
              </w:rPr>
              <w:t>4 week</w:t>
            </w:r>
            <w:proofErr w:type="gramEnd"/>
            <w:r>
              <w:rPr>
                <w:rFonts w:ascii="Arial Narrow" w:eastAsia="Arial Narrow" w:hAnsi="Arial Narrow" w:cs="Arial Narrow"/>
                <w:sz w:val="16"/>
                <w:szCs w:val="16"/>
              </w:rPr>
              <w:t xml:space="preserve"> intervals for the 300mg and 405mg doses</w:t>
            </w:r>
          </w:p>
          <w:p w14:paraId="2BFB22F1" w14:textId="77777777" w:rsidR="00437FF5" w:rsidRDefault="00B84613">
            <w:pPr>
              <w:numPr>
                <w:ilvl w:val="0"/>
                <w:numId w:val="5"/>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 xml:space="preserve">Given as IM injection with </w:t>
            </w:r>
            <w:proofErr w:type="gramStart"/>
            <w:r>
              <w:rPr>
                <w:rFonts w:ascii="Arial Narrow" w:eastAsia="Arial Narrow" w:hAnsi="Arial Narrow" w:cs="Arial Narrow"/>
                <w:sz w:val="16"/>
                <w:szCs w:val="16"/>
              </w:rPr>
              <w:t>1.5 inch</w:t>
            </w:r>
            <w:proofErr w:type="gramEnd"/>
            <w:r>
              <w:rPr>
                <w:rFonts w:ascii="Arial Narrow" w:eastAsia="Arial Narrow" w:hAnsi="Arial Narrow" w:cs="Arial Narrow"/>
                <w:sz w:val="16"/>
                <w:szCs w:val="16"/>
              </w:rPr>
              <w:t xml:space="preserve"> 19G needs (may use </w:t>
            </w:r>
            <w:proofErr w:type="gramStart"/>
            <w:r>
              <w:rPr>
                <w:rFonts w:ascii="Arial Narrow" w:eastAsia="Arial Narrow" w:hAnsi="Arial Narrow" w:cs="Arial Narrow"/>
                <w:sz w:val="16"/>
                <w:szCs w:val="16"/>
              </w:rPr>
              <w:t>2 inch</w:t>
            </w:r>
            <w:proofErr w:type="gramEnd"/>
            <w:r>
              <w:rPr>
                <w:rFonts w:ascii="Arial Narrow" w:eastAsia="Arial Narrow" w:hAnsi="Arial Narrow" w:cs="Arial Narrow"/>
                <w:sz w:val="16"/>
                <w:szCs w:val="16"/>
              </w:rPr>
              <w:t xml:space="preserve"> needle if obese).</w:t>
            </w:r>
          </w:p>
          <w:p w14:paraId="5C7831FF" w14:textId="77777777" w:rsidR="00437FF5" w:rsidRDefault="00B84613">
            <w:pPr>
              <w:numPr>
                <w:ilvl w:val="0"/>
                <w:numId w:val="5"/>
              </w:numPr>
              <w:pBdr>
                <w:top w:val="nil"/>
                <w:left w:val="nil"/>
                <w:bottom w:val="nil"/>
                <w:right w:val="nil"/>
                <w:between w:val="nil"/>
              </w:pBdr>
              <w:tabs>
                <w:tab w:val="left" w:pos="175"/>
              </w:tabs>
              <w:ind w:left="180" w:right="-15" w:hanging="180"/>
              <w:rPr>
                <w:rFonts w:ascii="Arial Narrow" w:eastAsia="Arial Narrow" w:hAnsi="Arial Narrow" w:cs="Arial Narrow"/>
                <w:sz w:val="16"/>
                <w:szCs w:val="16"/>
              </w:rPr>
            </w:pPr>
            <w:r>
              <w:rPr>
                <w:rFonts w:ascii="Arial Narrow" w:eastAsia="Arial Narrow" w:hAnsi="Arial Narrow" w:cs="Arial Narrow"/>
                <w:sz w:val="16"/>
                <w:szCs w:val="16"/>
              </w:rPr>
              <w:t>Follow package insert instructions when diluting and administering carefully. See package insert for additional details on administration.</w:t>
            </w:r>
          </w:p>
        </w:tc>
      </w:tr>
    </w:tbl>
    <w:p w14:paraId="7832707F" w14:textId="77777777" w:rsidR="00437FF5" w:rsidRDefault="00437FF5">
      <w:pPr>
        <w:pBdr>
          <w:top w:val="nil"/>
          <w:left w:val="nil"/>
          <w:bottom w:val="nil"/>
          <w:right w:val="nil"/>
          <w:between w:val="nil"/>
        </w:pBdr>
        <w:contextualSpacing w:val="0"/>
        <w:rPr>
          <w:rFonts w:ascii="Arial Narrow" w:eastAsia="Arial Narrow" w:hAnsi="Arial Narrow" w:cs="Arial Narrow"/>
          <w:sz w:val="18"/>
          <w:szCs w:val="18"/>
        </w:rPr>
      </w:pPr>
    </w:p>
    <w:p w14:paraId="4212AA07" w14:textId="77777777" w:rsidR="00437FF5" w:rsidRDefault="00B84613">
      <w:pPr>
        <w:pBdr>
          <w:top w:val="nil"/>
          <w:left w:val="nil"/>
          <w:bottom w:val="nil"/>
          <w:right w:val="nil"/>
          <w:between w:val="nil"/>
        </w:pBdr>
        <w:spacing w:before="191"/>
        <w:contextualSpacing w:val="0"/>
        <w:rPr>
          <w:rFonts w:ascii="Times New Roman" w:eastAsia="Times New Roman" w:hAnsi="Times New Roman" w:cs="Times New Roman"/>
          <w:b/>
        </w:rPr>
      </w:pPr>
      <w:r>
        <w:br w:type="page"/>
      </w:r>
    </w:p>
    <w:p w14:paraId="6111ABFA" w14:textId="77777777" w:rsidR="00437FF5" w:rsidRDefault="00B84613">
      <w:pPr>
        <w:pBdr>
          <w:top w:val="nil"/>
          <w:left w:val="nil"/>
          <w:bottom w:val="nil"/>
          <w:right w:val="nil"/>
          <w:between w:val="nil"/>
        </w:pBdr>
        <w:spacing w:before="191"/>
        <w:contextualSpacing w:val="0"/>
        <w:rPr>
          <w:rFonts w:ascii="Times New Roman" w:eastAsia="Times New Roman" w:hAnsi="Times New Roman" w:cs="Times New Roman"/>
          <w:b/>
        </w:rPr>
      </w:pPr>
      <w:r>
        <w:rPr>
          <w:rFonts w:ascii="Times New Roman" w:eastAsia="Times New Roman" w:hAnsi="Times New Roman" w:cs="Times New Roman"/>
          <w:b/>
        </w:rPr>
        <w:lastRenderedPageBreak/>
        <w:t>Appendix B:</w:t>
      </w:r>
    </w:p>
    <w:p w14:paraId="7DFF8310" w14:textId="77777777" w:rsidR="00437FF5" w:rsidRDefault="00B84613">
      <w:pPr>
        <w:pBdr>
          <w:top w:val="nil"/>
          <w:left w:val="nil"/>
          <w:bottom w:val="nil"/>
          <w:right w:val="nil"/>
          <w:between w:val="nil"/>
        </w:pBdr>
        <w:spacing w:before="191"/>
        <w:contextualSpacing w:val="0"/>
        <w:rPr>
          <w:rFonts w:ascii="Arial Narrow" w:eastAsia="Arial Narrow" w:hAnsi="Arial Narrow" w:cs="Arial Narrow"/>
          <w:b/>
        </w:rPr>
      </w:pPr>
      <w:r>
        <w:rPr>
          <w:rFonts w:ascii="Arial Narrow" w:eastAsia="Arial Narrow" w:hAnsi="Arial Narrow" w:cs="Arial Narrow"/>
          <w:b/>
        </w:rPr>
        <w:t>Consent for Long-Acting Antipsychotic Injections by a Community Pharmacist</w:t>
      </w:r>
    </w:p>
    <w:p w14:paraId="4E53F692" w14:textId="77777777" w:rsidR="00437FF5" w:rsidRDefault="00437FF5">
      <w:pPr>
        <w:pBdr>
          <w:top w:val="nil"/>
          <w:left w:val="nil"/>
          <w:bottom w:val="nil"/>
          <w:right w:val="nil"/>
          <w:between w:val="nil"/>
        </w:pBdr>
        <w:spacing w:before="5"/>
        <w:contextualSpacing w:val="0"/>
        <w:rPr>
          <w:rFonts w:ascii="Arial Narrow" w:eastAsia="Arial Narrow" w:hAnsi="Arial Narrow" w:cs="Arial Narrow"/>
          <w:b/>
        </w:rPr>
      </w:pPr>
    </w:p>
    <w:p w14:paraId="06271F53" w14:textId="77777777" w:rsidR="00437FF5" w:rsidRDefault="00B84613">
      <w:pPr>
        <w:pBdr>
          <w:top w:val="nil"/>
          <w:left w:val="nil"/>
          <w:bottom w:val="nil"/>
          <w:right w:val="nil"/>
          <w:between w:val="nil"/>
        </w:pBdr>
        <w:ind w:left="120" w:right="117"/>
        <w:contextualSpacing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I am aware that Dr. XXX, psychiatrist, has entered into a </w:t>
      </w:r>
      <w:r>
        <w:rPr>
          <w:rFonts w:ascii="Arial Narrow" w:eastAsia="Arial Narrow" w:hAnsi="Arial Narrow" w:cs="Arial Narrow"/>
          <w:sz w:val="22"/>
          <w:szCs w:val="22"/>
          <w:u w:val="single"/>
        </w:rPr>
        <w:t xml:space="preserve">Collaborative Practice Agreement </w:t>
      </w:r>
      <w:r>
        <w:rPr>
          <w:rFonts w:ascii="Arial Narrow" w:eastAsia="Arial Narrow" w:hAnsi="Arial Narrow" w:cs="Arial Narrow"/>
          <w:sz w:val="22"/>
          <w:szCs w:val="22"/>
        </w:rPr>
        <w:t>with YYY, community pharmacist, to administer long-acting antipsychotic injections for his/her patients. I understand that each of these health care practitioners are licensed in the state of Connecticut.</w:t>
      </w:r>
    </w:p>
    <w:p w14:paraId="25E9764A" w14:textId="77777777" w:rsidR="00437FF5" w:rsidRDefault="00437FF5">
      <w:pPr>
        <w:pBdr>
          <w:top w:val="nil"/>
          <w:left w:val="nil"/>
          <w:bottom w:val="nil"/>
          <w:right w:val="nil"/>
          <w:between w:val="nil"/>
        </w:pBdr>
        <w:spacing w:before="11"/>
        <w:contextualSpacing w:val="0"/>
        <w:rPr>
          <w:rFonts w:ascii="Arial Narrow" w:eastAsia="Arial Narrow" w:hAnsi="Arial Narrow" w:cs="Arial Narrow"/>
          <w:sz w:val="22"/>
          <w:szCs w:val="22"/>
        </w:rPr>
      </w:pPr>
    </w:p>
    <w:p w14:paraId="086BC522" w14:textId="77777777" w:rsidR="00437FF5" w:rsidRDefault="00B84613">
      <w:pPr>
        <w:pBdr>
          <w:top w:val="nil"/>
          <w:left w:val="nil"/>
          <w:bottom w:val="nil"/>
          <w:right w:val="nil"/>
          <w:between w:val="nil"/>
        </w:pBdr>
        <w:ind w:left="120" w:right="117"/>
        <w:contextualSpacing w:val="0"/>
        <w:jc w:val="both"/>
        <w:rPr>
          <w:rFonts w:ascii="Arial Narrow" w:eastAsia="Arial Narrow" w:hAnsi="Arial Narrow" w:cs="Arial Narrow"/>
          <w:sz w:val="22"/>
          <w:szCs w:val="22"/>
        </w:rPr>
      </w:pPr>
      <w:r>
        <w:rPr>
          <w:rFonts w:ascii="Arial Narrow" w:eastAsia="Arial Narrow" w:hAnsi="Arial Narrow" w:cs="Arial Narrow"/>
          <w:sz w:val="22"/>
          <w:szCs w:val="22"/>
        </w:rPr>
        <w:t>The purpose of this Collaborative Practice Agreement is to increase the availability of effective antipsychotic treatments, to improve the control of psychiatric symptoms, and to reduce the risk of re-hospitalization.</w:t>
      </w:r>
    </w:p>
    <w:p w14:paraId="2976716F" w14:textId="77777777" w:rsidR="00437FF5" w:rsidRDefault="00437FF5">
      <w:pPr>
        <w:pBdr>
          <w:top w:val="nil"/>
          <w:left w:val="nil"/>
          <w:bottom w:val="nil"/>
          <w:right w:val="nil"/>
          <w:between w:val="nil"/>
        </w:pBdr>
        <w:spacing w:before="11"/>
        <w:contextualSpacing w:val="0"/>
        <w:rPr>
          <w:rFonts w:ascii="Arial Narrow" w:eastAsia="Arial Narrow" w:hAnsi="Arial Narrow" w:cs="Arial Narrow"/>
          <w:sz w:val="22"/>
          <w:szCs w:val="22"/>
        </w:rPr>
      </w:pPr>
    </w:p>
    <w:p w14:paraId="3FEA7F20" w14:textId="77777777" w:rsidR="00437FF5" w:rsidRDefault="00B84613">
      <w:pPr>
        <w:pBdr>
          <w:top w:val="nil"/>
          <w:left w:val="nil"/>
          <w:bottom w:val="nil"/>
          <w:right w:val="nil"/>
          <w:between w:val="nil"/>
        </w:pBdr>
        <w:ind w:left="120" w:right="117"/>
        <w:contextualSpacing w:val="0"/>
        <w:jc w:val="both"/>
        <w:rPr>
          <w:rFonts w:ascii="Arial Narrow" w:eastAsia="Arial Narrow" w:hAnsi="Arial Narrow" w:cs="Arial Narrow"/>
          <w:sz w:val="22"/>
          <w:szCs w:val="22"/>
        </w:rPr>
      </w:pPr>
      <w:r>
        <w:rPr>
          <w:rFonts w:ascii="Arial Narrow" w:eastAsia="Arial Narrow" w:hAnsi="Arial Narrow" w:cs="Arial Narrow"/>
          <w:sz w:val="22"/>
          <w:szCs w:val="22"/>
        </w:rPr>
        <w:t>Once I have signed this consent form, I understand that Dr. XXX and pharmacist YYY have agreed upon the following procedures:</w:t>
      </w:r>
    </w:p>
    <w:p w14:paraId="221BB343" w14:textId="77777777" w:rsidR="00437FF5" w:rsidRDefault="00437FF5">
      <w:pPr>
        <w:numPr>
          <w:ilvl w:val="0"/>
          <w:numId w:val="11"/>
        </w:numPr>
        <w:pBdr>
          <w:top w:val="nil"/>
          <w:left w:val="nil"/>
          <w:bottom w:val="nil"/>
          <w:right w:val="nil"/>
          <w:between w:val="nil"/>
        </w:pBdr>
        <w:rPr>
          <w:rFonts w:ascii="Arial Narrow" w:eastAsia="Arial Narrow" w:hAnsi="Arial Narrow" w:cs="Arial Narrow"/>
          <w:sz w:val="22"/>
          <w:szCs w:val="22"/>
        </w:rPr>
      </w:pPr>
    </w:p>
    <w:p w14:paraId="1BB8D381" w14:textId="77777777" w:rsidR="00437FF5" w:rsidRDefault="00B84613">
      <w:pPr>
        <w:numPr>
          <w:ilvl w:val="0"/>
          <w:numId w:val="11"/>
        </w:numPr>
        <w:pBdr>
          <w:top w:val="nil"/>
          <w:left w:val="nil"/>
          <w:bottom w:val="nil"/>
          <w:right w:val="nil"/>
          <w:between w:val="nil"/>
        </w:pBdr>
        <w:tabs>
          <w:tab w:val="left" w:pos="660"/>
        </w:tabs>
        <w:ind w:right="118"/>
        <w:rPr>
          <w:rFonts w:ascii="Arial Narrow" w:eastAsia="Arial Narrow" w:hAnsi="Arial Narrow" w:cs="Arial Narrow"/>
          <w:sz w:val="22"/>
          <w:szCs w:val="22"/>
        </w:rPr>
      </w:pPr>
      <w:r>
        <w:rPr>
          <w:rFonts w:ascii="Arial Narrow" w:eastAsia="Arial Narrow" w:hAnsi="Arial Narrow" w:cs="Arial Narrow"/>
          <w:sz w:val="22"/>
          <w:szCs w:val="22"/>
        </w:rPr>
        <w:t xml:space="preserve">Dr. XXX will send an order for services (medication, dose, route, date of first injection, and frequency) to the community </w:t>
      </w:r>
      <w:proofErr w:type="gramStart"/>
      <w:r>
        <w:rPr>
          <w:rFonts w:ascii="Arial Narrow" w:eastAsia="Arial Narrow" w:hAnsi="Arial Narrow" w:cs="Arial Narrow"/>
          <w:sz w:val="22"/>
          <w:szCs w:val="22"/>
        </w:rPr>
        <w:t>pharmacist;</w:t>
      </w:r>
      <w:proofErr w:type="gramEnd"/>
    </w:p>
    <w:p w14:paraId="1C96BE41" w14:textId="77777777" w:rsidR="00437FF5" w:rsidRDefault="00B84613">
      <w:pPr>
        <w:numPr>
          <w:ilvl w:val="0"/>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 xml:space="preserve">The community pharmacist will confirm Dr. XXX’s order for </w:t>
      </w:r>
      <w:proofErr w:type="gramStart"/>
      <w:r>
        <w:rPr>
          <w:rFonts w:ascii="Arial Narrow" w:eastAsia="Arial Narrow" w:hAnsi="Arial Narrow" w:cs="Arial Narrow"/>
          <w:sz w:val="22"/>
          <w:szCs w:val="22"/>
        </w:rPr>
        <w:t>services;</w:t>
      </w:r>
      <w:proofErr w:type="gramEnd"/>
    </w:p>
    <w:p w14:paraId="5E0D748A" w14:textId="77777777" w:rsidR="00437FF5" w:rsidRDefault="00B84613">
      <w:pPr>
        <w:numPr>
          <w:ilvl w:val="0"/>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 xml:space="preserve">I will be contacted by a pharmacy staff member 1-2 days before my scheduled appointment as a </w:t>
      </w:r>
      <w:proofErr w:type="gramStart"/>
      <w:r>
        <w:rPr>
          <w:rFonts w:ascii="Arial Narrow" w:eastAsia="Arial Narrow" w:hAnsi="Arial Narrow" w:cs="Arial Narrow"/>
          <w:sz w:val="22"/>
          <w:szCs w:val="22"/>
        </w:rPr>
        <w:t>reminder;</w:t>
      </w:r>
      <w:proofErr w:type="gramEnd"/>
    </w:p>
    <w:p w14:paraId="453CC36D" w14:textId="77777777" w:rsidR="00437FF5" w:rsidRDefault="00B84613">
      <w:pPr>
        <w:numPr>
          <w:ilvl w:val="0"/>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YYY community pharmacist is authorized to:</w:t>
      </w:r>
    </w:p>
    <w:p w14:paraId="4721F8A6" w14:textId="77777777" w:rsidR="00437FF5" w:rsidRDefault="00B84613">
      <w:pPr>
        <w:numPr>
          <w:ilvl w:val="1"/>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Obtain appropriate demographic and medical history information from myself and/or from my caregivers and/or Healthcare Power of Attorney.</w:t>
      </w:r>
    </w:p>
    <w:p w14:paraId="7D4CE027" w14:textId="77777777" w:rsidR="00437FF5" w:rsidRDefault="00B84613">
      <w:pPr>
        <w:numPr>
          <w:ilvl w:val="1"/>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 xml:space="preserve">Administer injections of approved long-acting antipsychotic medication as ordered by Dr. </w:t>
      </w:r>
      <w:proofErr w:type="gramStart"/>
      <w:r>
        <w:rPr>
          <w:rFonts w:ascii="Arial Narrow" w:eastAsia="Arial Narrow" w:hAnsi="Arial Narrow" w:cs="Arial Narrow"/>
          <w:sz w:val="22"/>
          <w:szCs w:val="22"/>
        </w:rPr>
        <w:t>XXX;</w:t>
      </w:r>
      <w:proofErr w:type="gramEnd"/>
    </w:p>
    <w:p w14:paraId="09402EEF" w14:textId="77777777" w:rsidR="00437FF5" w:rsidRDefault="00B84613">
      <w:pPr>
        <w:numPr>
          <w:ilvl w:val="1"/>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 xml:space="preserve">Confidentially report information about my symptoms and/or side effects to Dr. </w:t>
      </w:r>
      <w:proofErr w:type="gramStart"/>
      <w:r>
        <w:rPr>
          <w:rFonts w:ascii="Arial Narrow" w:eastAsia="Arial Narrow" w:hAnsi="Arial Narrow" w:cs="Arial Narrow"/>
          <w:sz w:val="22"/>
          <w:szCs w:val="22"/>
        </w:rPr>
        <w:t>XXX;</w:t>
      </w:r>
      <w:proofErr w:type="gramEnd"/>
    </w:p>
    <w:p w14:paraId="7E55368D" w14:textId="77777777" w:rsidR="00437FF5" w:rsidRDefault="00B84613">
      <w:pPr>
        <w:numPr>
          <w:ilvl w:val="1"/>
          <w:numId w:val="11"/>
        </w:numPr>
        <w:pBdr>
          <w:top w:val="nil"/>
          <w:left w:val="nil"/>
          <w:bottom w:val="nil"/>
          <w:right w:val="nil"/>
          <w:between w:val="nil"/>
        </w:pBdr>
        <w:tabs>
          <w:tab w:val="left" w:pos="660"/>
        </w:tabs>
        <w:rPr>
          <w:rFonts w:ascii="Arial Narrow" w:eastAsia="Arial Narrow" w:hAnsi="Arial Narrow" w:cs="Arial Narrow"/>
          <w:sz w:val="22"/>
          <w:szCs w:val="22"/>
        </w:rPr>
      </w:pPr>
      <w:r>
        <w:rPr>
          <w:rFonts w:ascii="Arial Narrow" w:eastAsia="Arial Narrow" w:hAnsi="Arial Narrow" w:cs="Arial Narrow"/>
          <w:sz w:val="22"/>
          <w:szCs w:val="22"/>
        </w:rPr>
        <w:t>Provide me with education about my medication.</w:t>
      </w:r>
    </w:p>
    <w:p w14:paraId="261AB41D" w14:textId="77777777" w:rsidR="00437FF5" w:rsidRDefault="00437FF5">
      <w:pPr>
        <w:pBdr>
          <w:top w:val="nil"/>
          <w:left w:val="nil"/>
          <w:bottom w:val="nil"/>
          <w:right w:val="nil"/>
          <w:between w:val="nil"/>
        </w:pBdr>
        <w:spacing w:before="1"/>
        <w:contextualSpacing w:val="0"/>
        <w:rPr>
          <w:rFonts w:ascii="Arial Narrow" w:eastAsia="Arial Narrow" w:hAnsi="Arial Narrow" w:cs="Arial Narrow"/>
          <w:sz w:val="22"/>
          <w:szCs w:val="22"/>
        </w:rPr>
      </w:pPr>
    </w:p>
    <w:p w14:paraId="697C7DCC" w14:textId="77777777" w:rsidR="00437FF5" w:rsidRDefault="00B84613">
      <w:pPr>
        <w:pBdr>
          <w:top w:val="nil"/>
          <w:left w:val="nil"/>
          <w:bottom w:val="nil"/>
          <w:right w:val="nil"/>
          <w:between w:val="nil"/>
        </w:pBdr>
        <w:ind w:left="120" w:right="117"/>
        <w:contextualSpacing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I understand that it is my choice to receive these services and that I may withdraw my consent at </w:t>
      </w:r>
      <w:proofErr w:type="spellStart"/>
      <w:r>
        <w:rPr>
          <w:rFonts w:ascii="Arial Narrow" w:eastAsia="Arial Narrow" w:hAnsi="Arial Narrow" w:cs="Arial Narrow"/>
          <w:sz w:val="22"/>
          <w:szCs w:val="22"/>
        </w:rPr>
        <w:t>anytime</w:t>
      </w:r>
      <w:proofErr w:type="spellEnd"/>
      <w:r>
        <w:rPr>
          <w:rFonts w:ascii="Arial Narrow" w:eastAsia="Arial Narrow" w:hAnsi="Arial Narrow" w:cs="Arial Narrow"/>
          <w:sz w:val="22"/>
          <w:szCs w:val="22"/>
        </w:rPr>
        <w:t xml:space="preserve"> by notifying either the community pharmacist or Dr. XXX. I hereby authorize Dr. XXX to refer me to YYY community pharmacist for long-acting antipsychotic injections and I consent to receive such services.</w:t>
      </w:r>
    </w:p>
    <w:p w14:paraId="67F2DCF7" w14:textId="77777777" w:rsidR="00437FF5" w:rsidRDefault="00437FF5">
      <w:pPr>
        <w:pBdr>
          <w:top w:val="nil"/>
          <w:left w:val="nil"/>
          <w:bottom w:val="nil"/>
          <w:right w:val="nil"/>
          <w:between w:val="nil"/>
        </w:pBdr>
        <w:contextualSpacing w:val="0"/>
        <w:rPr>
          <w:rFonts w:ascii="Arial Narrow" w:eastAsia="Arial Narrow" w:hAnsi="Arial Narrow" w:cs="Arial Narrow"/>
          <w:sz w:val="22"/>
          <w:szCs w:val="22"/>
        </w:rPr>
      </w:pPr>
    </w:p>
    <w:p w14:paraId="6B13D21C" w14:textId="77777777" w:rsidR="00437FF5" w:rsidRDefault="00437FF5">
      <w:pPr>
        <w:pBdr>
          <w:top w:val="nil"/>
          <w:left w:val="nil"/>
          <w:bottom w:val="nil"/>
          <w:right w:val="nil"/>
          <w:between w:val="nil"/>
        </w:pBdr>
        <w:spacing w:before="10"/>
        <w:contextualSpacing w:val="0"/>
        <w:rPr>
          <w:rFonts w:ascii="Arial Narrow" w:eastAsia="Arial Narrow" w:hAnsi="Arial Narrow" w:cs="Arial Narrow"/>
          <w:sz w:val="22"/>
          <w:szCs w:val="22"/>
        </w:rPr>
      </w:pPr>
    </w:p>
    <w:p w14:paraId="727068F7" w14:textId="77777777" w:rsidR="00437FF5" w:rsidRDefault="00B84613">
      <w:pPr>
        <w:pBdr>
          <w:top w:val="nil"/>
          <w:left w:val="nil"/>
          <w:bottom w:val="nil"/>
          <w:right w:val="nil"/>
          <w:between w:val="nil"/>
        </w:pBdr>
        <w:tabs>
          <w:tab w:val="left" w:pos="5874"/>
        </w:tabs>
        <w:ind w:left="114"/>
        <w:contextualSpacing w:val="0"/>
        <w:rPr>
          <w:rFonts w:ascii="Arial Narrow" w:eastAsia="Arial Narrow" w:hAnsi="Arial Narrow" w:cs="Arial Narrow"/>
          <w:sz w:val="2"/>
          <w:szCs w:val="2"/>
        </w:rPr>
      </w:pPr>
      <w:r>
        <w:rPr>
          <w:rFonts w:ascii="Arial Narrow" w:eastAsia="Arial Narrow" w:hAnsi="Arial Narrow" w:cs="Arial Narrow"/>
          <w:sz w:val="2"/>
          <w:szCs w:val="2"/>
        </w:rPr>
        <w:t xml:space="preserve"> </w:t>
      </w:r>
      <w:r>
        <w:rPr>
          <w:rFonts w:ascii="Arial Narrow" w:eastAsia="Arial Narrow" w:hAnsi="Arial Narrow" w:cs="Arial Narrow"/>
          <w:sz w:val="2"/>
          <w:szCs w:val="2"/>
        </w:rPr>
        <w:tab/>
      </w:r>
    </w:p>
    <w:p w14:paraId="5D77C20A" w14:textId="77777777" w:rsidR="00437FF5" w:rsidRDefault="00B84613">
      <w:pPr>
        <w:pBdr>
          <w:top w:val="nil"/>
          <w:left w:val="nil"/>
          <w:bottom w:val="nil"/>
          <w:right w:val="nil"/>
          <w:between w:val="nil"/>
        </w:pBdr>
        <w:tabs>
          <w:tab w:val="left" w:pos="5879"/>
        </w:tabs>
        <w:spacing w:line="241" w:lineRule="auto"/>
        <w:ind w:left="120"/>
        <w:contextualSpacing w:val="0"/>
        <w:rPr>
          <w:rFonts w:ascii="Arial Narrow" w:eastAsia="Arial Narrow" w:hAnsi="Arial Narrow" w:cs="Arial Narrow"/>
          <w:sz w:val="22"/>
          <w:szCs w:val="22"/>
        </w:rPr>
      </w:pPr>
      <w:r>
        <w:rPr>
          <w:rFonts w:ascii="Arial Narrow" w:eastAsia="Arial Narrow" w:hAnsi="Arial Narrow" w:cs="Arial Narrow"/>
          <w:sz w:val="22"/>
          <w:szCs w:val="22"/>
        </w:rPr>
        <w:t>Patient’s name (please print)</w:t>
      </w:r>
      <w:r>
        <w:rPr>
          <w:rFonts w:ascii="Arial Narrow" w:eastAsia="Arial Narrow" w:hAnsi="Arial Narrow" w:cs="Arial Narrow"/>
          <w:sz w:val="22"/>
          <w:szCs w:val="22"/>
        </w:rPr>
        <w:tab/>
        <w:t>Name of Person Authorizing (please print)</w:t>
      </w:r>
    </w:p>
    <w:p w14:paraId="565BF2A4" w14:textId="77777777" w:rsidR="00437FF5" w:rsidRDefault="00B84613">
      <w:pPr>
        <w:pBdr>
          <w:top w:val="nil"/>
          <w:left w:val="nil"/>
          <w:bottom w:val="nil"/>
          <w:right w:val="nil"/>
          <w:between w:val="nil"/>
        </w:pBdr>
        <w:spacing w:before="25"/>
        <w:ind w:left="5880"/>
        <w:contextualSpacing w:val="0"/>
        <w:rPr>
          <w:rFonts w:ascii="Arial Narrow" w:eastAsia="Arial Narrow" w:hAnsi="Arial Narrow" w:cs="Arial Narrow"/>
          <w:i/>
          <w:sz w:val="18"/>
          <w:szCs w:val="18"/>
        </w:rPr>
      </w:pPr>
      <w:r>
        <w:rPr>
          <w:rFonts w:ascii="Arial Narrow" w:eastAsia="Arial Narrow" w:hAnsi="Arial Narrow" w:cs="Arial Narrow"/>
          <w:i/>
          <w:sz w:val="18"/>
          <w:szCs w:val="18"/>
        </w:rPr>
        <w:t>(If Applicable)</w:t>
      </w:r>
    </w:p>
    <w:p w14:paraId="207864D5" w14:textId="77777777" w:rsidR="00437FF5" w:rsidRDefault="00437FF5">
      <w:pPr>
        <w:pBdr>
          <w:top w:val="nil"/>
          <w:left w:val="nil"/>
          <w:bottom w:val="nil"/>
          <w:right w:val="nil"/>
          <w:between w:val="nil"/>
        </w:pBdr>
        <w:contextualSpacing w:val="0"/>
        <w:rPr>
          <w:rFonts w:ascii="Arial Narrow" w:eastAsia="Arial Narrow" w:hAnsi="Arial Narrow" w:cs="Arial Narrow"/>
          <w:i/>
          <w:sz w:val="18"/>
          <w:szCs w:val="18"/>
        </w:rPr>
      </w:pPr>
    </w:p>
    <w:p w14:paraId="45C0FE65" w14:textId="77777777" w:rsidR="00437FF5" w:rsidRDefault="00437FF5">
      <w:pPr>
        <w:pBdr>
          <w:top w:val="nil"/>
          <w:left w:val="nil"/>
          <w:bottom w:val="nil"/>
          <w:right w:val="nil"/>
          <w:between w:val="nil"/>
        </w:pBdr>
        <w:contextualSpacing w:val="0"/>
        <w:rPr>
          <w:rFonts w:ascii="Arial Narrow" w:eastAsia="Arial Narrow" w:hAnsi="Arial Narrow" w:cs="Arial Narrow"/>
          <w:i/>
          <w:sz w:val="18"/>
          <w:szCs w:val="18"/>
        </w:rPr>
      </w:pPr>
    </w:p>
    <w:p w14:paraId="17EC3951" w14:textId="77777777" w:rsidR="00437FF5" w:rsidRDefault="00437FF5">
      <w:pPr>
        <w:pBdr>
          <w:top w:val="nil"/>
          <w:left w:val="nil"/>
          <w:bottom w:val="nil"/>
          <w:right w:val="nil"/>
          <w:between w:val="nil"/>
        </w:pBdr>
        <w:spacing w:before="9"/>
        <w:contextualSpacing w:val="0"/>
        <w:rPr>
          <w:rFonts w:ascii="Arial Narrow" w:eastAsia="Arial Narrow" w:hAnsi="Arial Narrow" w:cs="Arial Narrow"/>
          <w:i/>
          <w:sz w:val="18"/>
          <w:szCs w:val="18"/>
        </w:rPr>
      </w:pPr>
    </w:p>
    <w:p w14:paraId="5C5F9CFC" w14:textId="77777777" w:rsidR="00437FF5" w:rsidRDefault="00B84613">
      <w:pPr>
        <w:pBdr>
          <w:top w:val="nil"/>
          <w:left w:val="nil"/>
          <w:bottom w:val="nil"/>
          <w:right w:val="nil"/>
          <w:between w:val="nil"/>
        </w:pBdr>
        <w:tabs>
          <w:tab w:val="left" w:pos="5874"/>
        </w:tabs>
        <w:ind w:left="114"/>
        <w:contextualSpacing w:val="0"/>
        <w:rPr>
          <w:rFonts w:ascii="Arial Narrow" w:eastAsia="Arial Narrow" w:hAnsi="Arial Narrow" w:cs="Arial Narrow"/>
          <w:sz w:val="2"/>
          <w:szCs w:val="2"/>
        </w:rPr>
      </w:pPr>
      <w:r>
        <w:rPr>
          <w:rFonts w:ascii="Arial Narrow" w:eastAsia="Arial Narrow" w:hAnsi="Arial Narrow" w:cs="Arial Narrow"/>
          <w:sz w:val="2"/>
          <w:szCs w:val="2"/>
        </w:rPr>
        <w:t xml:space="preserve"> </w:t>
      </w:r>
      <w:r>
        <w:rPr>
          <w:rFonts w:ascii="Arial Narrow" w:eastAsia="Arial Narrow" w:hAnsi="Arial Narrow" w:cs="Arial Narrow"/>
          <w:sz w:val="2"/>
          <w:szCs w:val="2"/>
        </w:rPr>
        <w:tab/>
      </w:r>
    </w:p>
    <w:p w14:paraId="5B16511A" w14:textId="77777777" w:rsidR="00437FF5" w:rsidRDefault="00B84613">
      <w:pPr>
        <w:pBdr>
          <w:top w:val="nil"/>
          <w:left w:val="nil"/>
          <w:bottom w:val="nil"/>
          <w:right w:val="nil"/>
          <w:between w:val="nil"/>
        </w:pBdr>
        <w:tabs>
          <w:tab w:val="left" w:pos="5879"/>
        </w:tabs>
        <w:spacing w:line="241" w:lineRule="auto"/>
        <w:ind w:left="120"/>
        <w:contextualSpacing w:val="0"/>
        <w:rPr>
          <w:rFonts w:ascii="Arial Narrow" w:eastAsia="Arial Narrow" w:hAnsi="Arial Narrow" w:cs="Arial Narrow"/>
          <w:sz w:val="22"/>
          <w:szCs w:val="22"/>
        </w:rPr>
      </w:pPr>
      <w:r>
        <w:rPr>
          <w:rFonts w:ascii="Arial Narrow" w:eastAsia="Arial Narrow" w:hAnsi="Arial Narrow" w:cs="Arial Narrow"/>
          <w:sz w:val="22"/>
          <w:szCs w:val="22"/>
        </w:rPr>
        <w:t>Patient’s signature</w:t>
      </w:r>
      <w:r>
        <w:rPr>
          <w:rFonts w:ascii="Arial Narrow" w:eastAsia="Arial Narrow" w:hAnsi="Arial Narrow" w:cs="Arial Narrow"/>
          <w:sz w:val="22"/>
          <w:szCs w:val="22"/>
        </w:rPr>
        <w:tab/>
        <w:t>Authorizing Person’s signature</w:t>
      </w:r>
    </w:p>
    <w:p w14:paraId="02323F52" w14:textId="77777777" w:rsidR="00437FF5" w:rsidRDefault="00B84613">
      <w:pPr>
        <w:pBdr>
          <w:top w:val="nil"/>
          <w:left w:val="nil"/>
          <w:bottom w:val="nil"/>
          <w:right w:val="nil"/>
          <w:between w:val="nil"/>
        </w:pBdr>
        <w:spacing w:before="25"/>
        <w:ind w:left="5880"/>
        <w:contextualSpacing w:val="0"/>
        <w:rPr>
          <w:rFonts w:ascii="Arial Narrow" w:eastAsia="Arial Narrow" w:hAnsi="Arial Narrow" w:cs="Arial Narrow"/>
          <w:i/>
          <w:sz w:val="18"/>
          <w:szCs w:val="18"/>
        </w:rPr>
      </w:pPr>
      <w:r>
        <w:rPr>
          <w:rFonts w:ascii="Arial Narrow" w:eastAsia="Arial Narrow" w:hAnsi="Arial Narrow" w:cs="Arial Narrow"/>
          <w:i/>
          <w:sz w:val="18"/>
          <w:szCs w:val="18"/>
        </w:rPr>
        <w:t>(If Applicable)</w:t>
      </w:r>
    </w:p>
    <w:p w14:paraId="5CB3DD57" w14:textId="77777777" w:rsidR="00437FF5" w:rsidRDefault="00437FF5">
      <w:pPr>
        <w:pBdr>
          <w:top w:val="nil"/>
          <w:left w:val="nil"/>
          <w:bottom w:val="nil"/>
          <w:right w:val="nil"/>
          <w:between w:val="nil"/>
        </w:pBdr>
        <w:contextualSpacing w:val="0"/>
        <w:rPr>
          <w:rFonts w:ascii="Arial Narrow" w:eastAsia="Arial Narrow" w:hAnsi="Arial Narrow" w:cs="Arial Narrow"/>
          <w:i/>
          <w:sz w:val="18"/>
          <w:szCs w:val="18"/>
        </w:rPr>
      </w:pPr>
    </w:p>
    <w:p w14:paraId="7B3F476B" w14:textId="77777777" w:rsidR="00437FF5" w:rsidRDefault="00437FF5">
      <w:pPr>
        <w:pBdr>
          <w:top w:val="nil"/>
          <w:left w:val="nil"/>
          <w:bottom w:val="nil"/>
          <w:right w:val="nil"/>
          <w:between w:val="nil"/>
        </w:pBdr>
        <w:contextualSpacing w:val="0"/>
        <w:rPr>
          <w:rFonts w:ascii="Arial Narrow" w:eastAsia="Arial Narrow" w:hAnsi="Arial Narrow" w:cs="Arial Narrow"/>
          <w:i/>
          <w:sz w:val="18"/>
          <w:szCs w:val="18"/>
        </w:rPr>
      </w:pPr>
    </w:p>
    <w:p w14:paraId="45A3CB88" w14:textId="77777777" w:rsidR="00437FF5" w:rsidRDefault="00437FF5">
      <w:pPr>
        <w:pBdr>
          <w:top w:val="nil"/>
          <w:left w:val="nil"/>
          <w:bottom w:val="nil"/>
          <w:right w:val="nil"/>
          <w:between w:val="nil"/>
        </w:pBdr>
        <w:spacing w:before="9"/>
        <w:contextualSpacing w:val="0"/>
        <w:rPr>
          <w:rFonts w:ascii="Arial Narrow" w:eastAsia="Arial Narrow" w:hAnsi="Arial Narrow" w:cs="Arial Narrow"/>
          <w:i/>
          <w:sz w:val="18"/>
          <w:szCs w:val="18"/>
        </w:rPr>
      </w:pPr>
    </w:p>
    <w:p w14:paraId="37C3FD65" w14:textId="77777777" w:rsidR="00437FF5" w:rsidRDefault="00B84613">
      <w:pPr>
        <w:pBdr>
          <w:top w:val="nil"/>
          <w:left w:val="nil"/>
          <w:bottom w:val="nil"/>
          <w:right w:val="nil"/>
          <w:between w:val="nil"/>
        </w:pBdr>
        <w:tabs>
          <w:tab w:val="left" w:pos="5874"/>
        </w:tabs>
        <w:ind w:left="114"/>
        <w:contextualSpacing w:val="0"/>
        <w:rPr>
          <w:rFonts w:ascii="Arial Narrow" w:eastAsia="Arial Narrow" w:hAnsi="Arial Narrow" w:cs="Arial Narrow"/>
          <w:sz w:val="2"/>
          <w:szCs w:val="2"/>
        </w:rPr>
      </w:pPr>
      <w:r>
        <w:rPr>
          <w:rFonts w:ascii="Arial Narrow" w:eastAsia="Arial Narrow" w:hAnsi="Arial Narrow" w:cs="Arial Narrow"/>
          <w:sz w:val="2"/>
          <w:szCs w:val="2"/>
        </w:rPr>
        <w:t xml:space="preserve"> </w:t>
      </w:r>
      <w:r>
        <w:rPr>
          <w:rFonts w:ascii="Arial Narrow" w:eastAsia="Arial Narrow" w:hAnsi="Arial Narrow" w:cs="Arial Narrow"/>
          <w:sz w:val="2"/>
          <w:szCs w:val="2"/>
        </w:rPr>
        <w:tab/>
      </w:r>
    </w:p>
    <w:p w14:paraId="74DCCF20" w14:textId="77777777" w:rsidR="00437FF5" w:rsidRDefault="00B84613">
      <w:pPr>
        <w:pBdr>
          <w:top w:val="nil"/>
          <w:left w:val="nil"/>
          <w:bottom w:val="nil"/>
          <w:right w:val="nil"/>
          <w:between w:val="nil"/>
        </w:pBdr>
        <w:tabs>
          <w:tab w:val="left" w:pos="5879"/>
        </w:tabs>
        <w:spacing w:line="241" w:lineRule="auto"/>
        <w:ind w:left="120"/>
        <w:contextualSpacing w:val="0"/>
        <w:rPr>
          <w:rFonts w:ascii="Arial Narrow" w:eastAsia="Arial Narrow" w:hAnsi="Arial Narrow" w:cs="Arial Narrow"/>
          <w:sz w:val="22"/>
          <w:szCs w:val="22"/>
        </w:rPr>
      </w:pPr>
      <w:r>
        <w:rPr>
          <w:rFonts w:ascii="Arial Narrow" w:eastAsia="Arial Narrow" w:hAnsi="Arial Narrow" w:cs="Arial Narrow"/>
          <w:sz w:val="22"/>
          <w:szCs w:val="22"/>
        </w:rPr>
        <w:t>Date</w:t>
      </w:r>
      <w:r>
        <w:rPr>
          <w:rFonts w:ascii="Arial Narrow" w:eastAsia="Arial Narrow" w:hAnsi="Arial Narrow" w:cs="Arial Narrow"/>
          <w:sz w:val="22"/>
          <w:szCs w:val="22"/>
        </w:rPr>
        <w:tab/>
        <w:t>Relationship to Patient</w:t>
      </w:r>
    </w:p>
    <w:p w14:paraId="5602EABF" w14:textId="77777777" w:rsidR="00437FF5" w:rsidRDefault="00B84613">
      <w:pPr>
        <w:pBdr>
          <w:top w:val="nil"/>
          <w:left w:val="nil"/>
          <w:bottom w:val="nil"/>
          <w:right w:val="nil"/>
          <w:between w:val="nil"/>
        </w:pBdr>
        <w:spacing w:before="25"/>
        <w:ind w:left="5880"/>
        <w:contextualSpacing w:val="0"/>
        <w:rPr>
          <w:rFonts w:ascii="Arial Narrow" w:eastAsia="Arial Narrow" w:hAnsi="Arial Narrow" w:cs="Arial Narrow"/>
          <w:i/>
          <w:sz w:val="18"/>
          <w:szCs w:val="18"/>
        </w:rPr>
      </w:pPr>
      <w:r>
        <w:rPr>
          <w:rFonts w:ascii="Arial Narrow" w:eastAsia="Arial Narrow" w:hAnsi="Arial Narrow" w:cs="Arial Narrow"/>
          <w:i/>
          <w:sz w:val="18"/>
          <w:szCs w:val="18"/>
        </w:rPr>
        <w:t>(If Applicable)</w:t>
      </w:r>
    </w:p>
    <w:p w14:paraId="48F47F6C" w14:textId="77777777" w:rsidR="00437FF5" w:rsidRDefault="00437FF5">
      <w:pPr>
        <w:pBdr>
          <w:top w:val="nil"/>
          <w:left w:val="nil"/>
          <w:bottom w:val="nil"/>
          <w:right w:val="nil"/>
          <w:between w:val="nil"/>
        </w:pBdr>
        <w:contextualSpacing w:val="0"/>
        <w:rPr>
          <w:rFonts w:ascii="Arial Narrow" w:eastAsia="Arial Narrow" w:hAnsi="Arial Narrow" w:cs="Arial Narrow"/>
          <w:i/>
          <w:sz w:val="18"/>
          <w:szCs w:val="18"/>
        </w:rPr>
      </w:pPr>
    </w:p>
    <w:p w14:paraId="66C92A7F" w14:textId="77777777" w:rsidR="00437FF5" w:rsidRDefault="00437FF5">
      <w:pPr>
        <w:pBdr>
          <w:top w:val="nil"/>
          <w:left w:val="nil"/>
          <w:bottom w:val="nil"/>
          <w:right w:val="nil"/>
          <w:between w:val="nil"/>
        </w:pBdr>
        <w:contextualSpacing w:val="0"/>
        <w:rPr>
          <w:rFonts w:ascii="Arial Narrow" w:eastAsia="Arial Narrow" w:hAnsi="Arial Narrow" w:cs="Arial Narrow"/>
          <w:i/>
          <w:sz w:val="18"/>
          <w:szCs w:val="18"/>
        </w:rPr>
      </w:pPr>
    </w:p>
    <w:p w14:paraId="4E70494A" w14:textId="77777777" w:rsidR="00437FF5" w:rsidRDefault="00437FF5">
      <w:pPr>
        <w:pBdr>
          <w:top w:val="nil"/>
          <w:left w:val="nil"/>
          <w:bottom w:val="nil"/>
          <w:right w:val="nil"/>
          <w:between w:val="nil"/>
        </w:pBdr>
        <w:spacing w:before="9"/>
        <w:contextualSpacing w:val="0"/>
        <w:rPr>
          <w:rFonts w:ascii="Arial Narrow" w:eastAsia="Arial Narrow" w:hAnsi="Arial Narrow" w:cs="Arial Narrow"/>
          <w:i/>
          <w:sz w:val="18"/>
          <w:szCs w:val="18"/>
        </w:rPr>
      </w:pPr>
    </w:p>
    <w:p w14:paraId="44B87F17" w14:textId="77777777" w:rsidR="00437FF5" w:rsidRDefault="00437FF5">
      <w:pPr>
        <w:pBdr>
          <w:top w:val="nil"/>
          <w:left w:val="nil"/>
          <w:bottom w:val="nil"/>
          <w:right w:val="nil"/>
          <w:between w:val="nil"/>
        </w:pBdr>
        <w:ind w:left="5874"/>
        <w:contextualSpacing w:val="0"/>
        <w:rPr>
          <w:rFonts w:ascii="Arial Narrow" w:eastAsia="Arial Narrow" w:hAnsi="Arial Narrow" w:cs="Arial Narrow"/>
          <w:i/>
          <w:sz w:val="18"/>
          <w:szCs w:val="18"/>
        </w:rPr>
      </w:pPr>
    </w:p>
    <w:p w14:paraId="74F05BB6" w14:textId="77777777" w:rsidR="00437FF5" w:rsidRDefault="00B84613">
      <w:pPr>
        <w:pBdr>
          <w:top w:val="nil"/>
          <w:left w:val="nil"/>
          <w:bottom w:val="nil"/>
          <w:right w:val="nil"/>
          <w:between w:val="nil"/>
        </w:pBdr>
        <w:spacing w:line="241" w:lineRule="auto"/>
        <w:ind w:left="2541"/>
        <w:contextualSpacing w:val="0"/>
        <w:jc w:val="center"/>
        <w:rPr>
          <w:rFonts w:ascii="Arial" w:eastAsia="Arial" w:hAnsi="Arial" w:cs="Arial"/>
          <w:sz w:val="18"/>
          <w:szCs w:val="18"/>
        </w:rPr>
      </w:pPr>
      <w:r>
        <w:rPr>
          <w:rFonts w:ascii="Arial" w:eastAsia="Arial" w:hAnsi="Arial" w:cs="Arial"/>
          <w:sz w:val="18"/>
          <w:szCs w:val="18"/>
        </w:rPr>
        <w:t xml:space="preserve">            </w:t>
      </w:r>
    </w:p>
    <w:p w14:paraId="43FB4476" w14:textId="77777777" w:rsidR="00437FF5" w:rsidRDefault="00437FF5">
      <w:pPr>
        <w:pBdr>
          <w:top w:val="nil"/>
          <w:left w:val="nil"/>
          <w:bottom w:val="nil"/>
          <w:right w:val="nil"/>
          <w:between w:val="nil"/>
        </w:pBdr>
        <w:spacing w:line="241" w:lineRule="auto"/>
        <w:ind w:left="2541"/>
        <w:contextualSpacing w:val="0"/>
        <w:jc w:val="center"/>
        <w:rPr>
          <w:rFonts w:ascii="Arial Narrow" w:eastAsia="Arial Narrow" w:hAnsi="Arial Narrow" w:cs="Arial Narrow"/>
          <w:sz w:val="22"/>
          <w:szCs w:val="22"/>
        </w:rPr>
      </w:pPr>
    </w:p>
    <w:p w14:paraId="197E39B6" w14:textId="77777777" w:rsidR="00437FF5" w:rsidRDefault="00B84613">
      <w:pPr>
        <w:pBdr>
          <w:top w:val="nil"/>
          <w:left w:val="nil"/>
          <w:bottom w:val="nil"/>
          <w:right w:val="nil"/>
          <w:between w:val="nil"/>
        </w:pBdr>
        <w:spacing w:line="241" w:lineRule="auto"/>
        <w:contextualSpacing w:val="0"/>
        <w:rPr>
          <w:rFonts w:ascii="Arial Narrow" w:eastAsia="Arial Narrow" w:hAnsi="Arial Narrow" w:cs="Arial Narrow"/>
          <w:sz w:val="22"/>
          <w:szCs w:val="22"/>
        </w:rPr>
      </w:pPr>
      <w:r>
        <w:rPr>
          <w:sz w:val="18"/>
          <w:szCs w:val="18"/>
        </w:rPr>
        <w:t>S</w:t>
      </w:r>
      <w:r>
        <w:rPr>
          <w:sz w:val="14"/>
          <w:szCs w:val="14"/>
        </w:rPr>
        <w:t xml:space="preserve">TART </w:t>
      </w:r>
      <w:r>
        <w:rPr>
          <w:sz w:val="18"/>
          <w:szCs w:val="18"/>
        </w:rPr>
        <w:t>T</w:t>
      </w:r>
      <w:r>
        <w:rPr>
          <w:sz w:val="14"/>
          <w:szCs w:val="14"/>
        </w:rPr>
        <w:t>IME</w:t>
      </w:r>
      <w:r>
        <w:rPr>
          <w:sz w:val="18"/>
          <w:szCs w:val="18"/>
        </w:rPr>
        <w:t>:</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E</w:t>
      </w:r>
      <w:r>
        <w:rPr>
          <w:rFonts w:ascii="Arial" w:eastAsia="Arial" w:hAnsi="Arial" w:cs="Arial"/>
          <w:sz w:val="14"/>
          <w:szCs w:val="14"/>
        </w:rPr>
        <w:t xml:space="preserve">ND </w:t>
      </w:r>
      <w:r>
        <w:rPr>
          <w:rFonts w:ascii="Arial" w:eastAsia="Arial" w:hAnsi="Arial" w:cs="Arial"/>
          <w:sz w:val="18"/>
          <w:szCs w:val="18"/>
        </w:rPr>
        <w:t>T</w:t>
      </w:r>
      <w:r>
        <w:rPr>
          <w:rFonts w:ascii="Arial" w:eastAsia="Arial" w:hAnsi="Arial" w:cs="Arial"/>
          <w:sz w:val="14"/>
          <w:szCs w:val="14"/>
        </w:rPr>
        <w:t>IME</w:t>
      </w:r>
      <w:r>
        <w:rPr>
          <w:rFonts w:ascii="Arial" w:eastAsia="Arial" w:hAnsi="Arial" w:cs="Arial"/>
          <w:sz w:val="18"/>
          <w:szCs w:val="18"/>
        </w:rPr>
        <w:t>:</w:t>
      </w:r>
    </w:p>
    <w:p w14:paraId="1A78C29A" w14:textId="2F9A2F98" w:rsidR="00437FF5" w:rsidRDefault="00B84613">
      <w:pPr>
        <w:pBdr>
          <w:top w:val="nil"/>
          <w:left w:val="nil"/>
          <w:bottom w:val="nil"/>
          <w:right w:val="nil"/>
          <w:between w:val="nil"/>
        </w:pBdr>
        <w:tabs>
          <w:tab w:val="left" w:pos="4219"/>
          <w:tab w:val="left" w:pos="8729"/>
        </w:tabs>
        <w:spacing w:before="51"/>
        <w:ind w:left="160"/>
        <w:contextualSpacing w:val="0"/>
        <w:rPr>
          <w:sz w:val="18"/>
          <w:szCs w:val="18"/>
        </w:rPr>
      </w:pPr>
      <w:r>
        <w:rPr>
          <w:sz w:val="18"/>
          <w:szCs w:val="18"/>
        </w:rPr>
        <w:tab/>
      </w:r>
      <w:r>
        <w:br w:type="page"/>
      </w:r>
      <w:r>
        <w:rPr>
          <w:sz w:val="18"/>
          <w:szCs w:val="18"/>
        </w:rPr>
        <w:lastRenderedPageBreak/>
        <w:t>Appendix C:</w:t>
      </w:r>
      <w:r w:rsidR="006B7823" w:rsidRPr="006B7823">
        <w:rPr>
          <w:noProof/>
        </w:rPr>
        <w:t xml:space="preserve"> </w:t>
      </w:r>
      <w:r w:rsidR="006B7823" w:rsidRPr="006B7823">
        <w:rPr>
          <w:sz w:val="18"/>
          <w:szCs w:val="18"/>
        </w:rPr>
        <w:drawing>
          <wp:inline distT="0" distB="0" distL="0" distR="0" wp14:anchorId="09F11755" wp14:editId="026EED97">
            <wp:extent cx="6743700" cy="8667762"/>
            <wp:effectExtent l="0" t="0" r="0" b="0"/>
            <wp:docPr id="59213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3142" name=""/>
                    <pic:cNvPicPr/>
                  </pic:nvPicPr>
                  <pic:blipFill>
                    <a:blip r:embed="rId8"/>
                    <a:stretch>
                      <a:fillRect/>
                    </a:stretch>
                  </pic:blipFill>
                  <pic:spPr>
                    <a:xfrm>
                      <a:off x="0" y="0"/>
                      <a:ext cx="6746037" cy="8670766"/>
                    </a:xfrm>
                    <a:prstGeom prst="rect">
                      <a:avLst/>
                    </a:prstGeom>
                  </pic:spPr>
                </pic:pic>
              </a:graphicData>
            </a:graphic>
          </wp:inline>
        </w:drawing>
      </w:r>
    </w:p>
    <w:sectPr w:rsidR="00437FF5">
      <w:pgSz w:w="12240" w:h="15840"/>
      <w:pgMar w:top="680" w:right="1320" w:bottom="280" w:left="13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D2D"/>
    <w:multiLevelType w:val="multilevel"/>
    <w:tmpl w:val="C330B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9F74BF"/>
    <w:multiLevelType w:val="multilevel"/>
    <w:tmpl w:val="40067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FB5755"/>
    <w:multiLevelType w:val="multilevel"/>
    <w:tmpl w:val="1D6C3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C51596"/>
    <w:multiLevelType w:val="multilevel"/>
    <w:tmpl w:val="98C68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711544"/>
    <w:multiLevelType w:val="multilevel"/>
    <w:tmpl w:val="F342E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5D0ACF"/>
    <w:multiLevelType w:val="multilevel"/>
    <w:tmpl w:val="CF741B86"/>
    <w:lvl w:ilvl="0">
      <w:start w:val="1"/>
      <w:numFmt w:val="upperRoman"/>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upp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30BB4188"/>
    <w:multiLevelType w:val="multilevel"/>
    <w:tmpl w:val="92DA5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C06E89"/>
    <w:multiLevelType w:val="multilevel"/>
    <w:tmpl w:val="8D848E48"/>
    <w:lvl w:ilvl="0">
      <w:start w:val="1"/>
      <w:numFmt w:val="upperRoman"/>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upp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39041E76"/>
    <w:multiLevelType w:val="multilevel"/>
    <w:tmpl w:val="B6821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367682"/>
    <w:multiLevelType w:val="multilevel"/>
    <w:tmpl w:val="6B8678DA"/>
    <w:lvl w:ilvl="0">
      <w:start w:val="1"/>
      <w:numFmt w:val="bullet"/>
      <w:lvlText w:val="❏"/>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66656CD3"/>
    <w:multiLevelType w:val="multilevel"/>
    <w:tmpl w:val="3DEAA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AA2147"/>
    <w:multiLevelType w:val="multilevel"/>
    <w:tmpl w:val="B8C84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FE1491"/>
    <w:multiLevelType w:val="multilevel"/>
    <w:tmpl w:val="49907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3E53A7"/>
    <w:multiLevelType w:val="multilevel"/>
    <w:tmpl w:val="F13C1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474DFC"/>
    <w:multiLevelType w:val="multilevel"/>
    <w:tmpl w:val="02C6A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5B0274"/>
    <w:multiLevelType w:val="multilevel"/>
    <w:tmpl w:val="B2E45188"/>
    <w:lvl w:ilvl="0">
      <w:start w:val="1"/>
      <w:numFmt w:val="upperRoman"/>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upp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768F2E22"/>
    <w:multiLevelType w:val="multilevel"/>
    <w:tmpl w:val="0D32A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004BF0"/>
    <w:multiLevelType w:val="multilevel"/>
    <w:tmpl w:val="E9DAE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3894814">
    <w:abstractNumId w:val="5"/>
  </w:num>
  <w:num w:numId="2" w16cid:durableId="856314386">
    <w:abstractNumId w:val="0"/>
  </w:num>
  <w:num w:numId="3" w16cid:durableId="2132356156">
    <w:abstractNumId w:val="1"/>
  </w:num>
  <w:num w:numId="4" w16cid:durableId="788741404">
    <w:abstractNumId w:val="16"/>
  </w:num>
  <w:num w:numId="5" w16cid:durableId="1179391399">
    <w:abstractNumId w:val="6"/>
  </w:num>
  <w:num w:numId="6" w16cid:durableId="132716732">
    <w:abstractNumId w:val="7"/>
  </w:num>
  <w:num w:numId="7" w16cid:durableId="1807428696">
    <w:abstractNumId w:val="17"/>
  </w:num>
  <w:num w:numId="8" w16cid:durableId="1084111871">
    <w:abstractNumId w:val="11"/>
  </w:num>
  <w:num w:numId="9" w16cid:durableId="177742053">
    <w:abstractNumId w:val="10"/>
  </w:num>
  <w:num w:numId="10" w16cid:durableId="1272515511">
    <w:abstractNumId w:val="14"/>
  </w:num>
  <w:num w:numId="11" w16cid:durableId="971788540">
    <w:abstractNumId w:val="2"/>
  </w:num>
  <w:num w:numId="12" w16cid:durableId="985009267">
    <w:abstractNumId w:val="3"/>
  </w:num>
  <w:num w:numId="13" w16cid:durableId="1876965220">
    <w:abstractNumId w:val="9"/>
  </w:num>
  <w:num w:numId="14" w16cid:durableId="1015572819">
    <w:abstractNumId w:val="15"/>
  </w:num>
  <w:num w:numId="15" w16cid:durableId="579412215">
    <w:abstractNumId w:val="4"/>
  </w:num>
  <w:num w:numId="16" w16cid:durableId="939918934">
    <w:abstractNumId w:val="8"/>
  </w:num>
  <w:num w:numId="17" w16cid:durableId="1477915618">
    <w:abstractNumId w:val="13"/>
  </w:num>
  <w:num w:numId="18" w16cid:durableId="2007437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F5"/>
    <w:rsid w:val="00362FE3"/>
    <w:rsid w:val="00437FF5"/>
    <w:rsid w:val="005F525A"/>
    <w:rsid w:val="006B7823"/>
    <w:rsid w:val="0099500D"/>
    <w:rsid w:val="00B36197"/>
    <w:rsid w:val="00B84613"/>
    <w:rsid w:val="00BA22EF"/>
    <w:rsid w:val="00BF7FA3"/>
    <w:rsid w:val="00D325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CF29"/>
  <w15:docId w15:val="{68D5F74C-6ABF-4AD0-AA11-B5F99248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US" w:eastAsia="en-US" w:bidi="ar-SA"/>
      </w:rPr>
    </w:rPrDefault>
    <w:pPrDefault>
      <w:pPr>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http://www.ct.gov/dcp/lib/dcp/pdf/drug_control_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F3B16DC58A9B4D9BFD3BB02DC369F7" ma:contentTypeVersion="15" ma:contentTypeDescription="Create a new document." ma:contentTypeScope="" ma:versionID="fc363383c23d870bb62da6fe17f8743a">
  <xsd:schema xmlns:xsd="http://www.w3.org/2001/XMLSchema" xmlns:xs="http://www.w3.org/2001/XMLSchema" xmlns:p="http://schemas.microsoft.com/office/2006/metadata/properties" xmlns:ns2="ce2c8c25-175e-4d6f-a17e-6f63f75344b6" xmlns:ns3="11dd01b6-4fc9-4de8-90c9-efa63f13506d" targetNamespace="http://schemas.microsoft.com/office/2006/metadata/properties" ma:root="true" ma:fieldsID="71dae67193055fc16d32dda25220179b" ns2:_="" ns3:_="">
    <xsd:import namespace="ce2c8c25-175e-4d6f-a17e-6f63f75344b6"/>
    <xsd:import namespace="11dd01b6-4fc9-4de8-90c9-efa63f135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c8c25-175e-4d6f-a17e-6f63f7534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d01b6-4fc9-4de8-90c9-efa63f135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c5b560-46ed-4d30-afc0-7e3bb123780d}" ma:internalName="TaxCatchAll" ma:showField="CatchAllData" ma:web="11dd01b6-4fc9-4de8-90c9-efa63f1350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2c8c25-175e-4d6f-a17e-6f63f75344b6">
      <Terms xmlns="http://schemas.microsoft.com/office/infopath/2007/PartnerControls"/>
    </lcf76f155ced4ddcb4097134ff3c332f>
    <TaxCatchAll xmlns="11dd01b6-4fc9-4de8-90c9-efa63f13506d" xsi:nil="true"/>
  </documentManagement>
</p:properties>
</file>

<file path=customXml/itemProps1.xml><?xml version="1.0" encoding="utf-8"?>
<ds:datastoreItem xmlns:ds="http://schemas.openxmlformats.org/officeDocument/2006/customXml" ds:itemID="{DBC73A07-F398-48CD-B97C-7D713FD9ADD5}">
  <ds:schemaRefs>
    <ds:schemaRef ds:uri="http://schemas.microsoft.com/sharepoint/v3/contenttype/forms"/>
  </ds:schemaRefs>
</ds:datastoreItem>
</file>

<file path=customXml/itemProps2.xml><?xml version="1.0" encoding="utf-8"?>
<ds:datastoreItem xmlns:ds="http://schemas.openxmlformats.org/officeDocument/2006/customXml" ds:itemID="{367935E4-DCEA-40F1-A4C6-C44996C956D8}"/>
</file>

<file path=customXml/itemProps3.xml><?xml version="1.0" encoding="utf-8"?>
<ds:datastoreItem xmlns:ds="http://schemas.openxmlformats.org/officeDocument/2006/customXml" ds:itemID="{01977FB3-56FA-46F9-BC78-BD461926D94A}"/>
</file>

<file path=docProps/app.xml><?xml version="1.0" encoding="utf-8"?>
<Properties xmlns="http://schemas.openxmlformats.org/officeDocument/2006/extended-properties" xmlns:vt="http://schemas.openxmlformats.org/officeDocument/2006/docPropsVTypes">
  <Template>Normal</Template>
  <TotalTime>2</TotalTime>
  <Pages>12</Pages>
  <Words>4133</Words>
  <Characters>23851</Characters>
  <Application>Microsoft Office Word</Application>
  <DocSecurity>0</DocSecurity>
  <Lines>769</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delluser</dc:creator>
  <cp:lastModifiedBy>Waters, Kristin</cp:lastModifiedBy>
  <cp:revision>2</cp:revision>
  <dcterms:created xsi:type="dcterms:W3CDTF">2026-02-27T12:38:00Z</dcterms:created>
  <dcterms:modified xsi:type="dcterms:W3CDTF">2026-02-27T12:38:00Z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0x01010013F3B16DC58A9B4D9BFD3BB02DC369F7</vt:lpwstr>
  </property>
</Properties>
</file>