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9BCE" w14:textId="77777777" w:rsidR="00437FF5" w:rsidRDefault="00B84613">
      <w:pPr>
        <w:pBdr>
          <w:top w:val="nil"/>
          <w:left w:val="nil"/>
          <w:bottom w:val="nil"/>
          <w:right w:val="nil"/>
          <w:between w:val="nil"/>
        </w:pBdr>
        <w:spacing w:before="55" w:line="260" w:lineRule="auto"/>
        <w:ind w:left="2600" w:right="2599" w:firstLine="200"/>
        <w:contextualSpacing w:val="0"/>
        <w:rPr>
          <w:sz w:val="18"/>
          <w:szCs w:val="18"/>
        </w:rPr>
      </w:pPr>
      <w:r>
        <w:t>C</w:t>
      </w:r>
      <w:r>
        <w:rPr>
          <w:sz w:val="18"/>
          <w:szCs w:val="18"/>
        </w:rPr>
        <w:t xml:space="preserve">OLLABORATIVE </w:t>
      </w:r>
      <w:r>
        <w:t>P</w:t>
      </w:r>
      <w:r>
        <w:rPr>
          <w:sz w:val="18"/>
          <w:szCs w:val="18"/>
        </w:rPr>
        <w:t xml:space="preserve">RACTICE </w:t>
      </w:r>
      <w:r>
        <w:t>A</w:t>
      </w:r>
      <w:r>
        <w:rPr>
          <w:sz w:val="18"/>
          <w:szCs w:val="18"/>
        </w:rPr>
        <w:t>GREEMENT</w:t>
      </w:r>
      <w:r>
        <w:t>: L</w:t>
      </w:r>
      <w:r>
        <w:rPr>
          <w:sz w:val="18"/>
          <w:szCs w:val="18"/>
        </w:rPr>
        <w:t>ONG</w:t>
      </w:r>
      <w:r>
        <w:t>-A</w:t>
      </w:r>
      <w:r>
        <w:rPr>
          <w:sz w:val="18"/>
          <w:szCs w:val="18"/>
        </w:rPr>
        <w:t xml:space="preserve">CTING </w:t>
      </w:r>
      <w:r>
        <w:t>I</w:t>
      </w:r>
      <w:r>
        <w:rPr>
          <w:sz w:val="18"/>
          <w:szCs w:val="18"/>
        </w:rPr>
        <w:t xml:space="preserve">NJECTABLE </w:t>
      </w:r>
      <w:r>
        <w:t>A</w:t>
      </w:r>
      <w:r>
        <w:rPr>
          <w:sz w:val="18"/>
          <w:szCs w:val="18"/>
        </w:rPr>
        <w:t>NTIPSYCHOTICS</w:t>
      </w:r>
    </w:p>
    <w:p w14:paraId="0AE2E789" w14:textId="77777777" w:rsidR="00437FF5" w:rsidRDefault="00437FF5">
      <w:pPr>
        <w:pBdr>
          <w:top w:val="nil"/>
          <w:left w:val="nil"/>
          <w:bottom w:val="nil"/>
          <w:right w:val="nil"/>
          <w:between w:val="nil"/>
        </w:pBdr>
        <w:spacing w:before="2"/>
        <w:contextualSpacing w:val="0"/>
        <w:rPr>
          <w:sz w:val="18"/>
          <w:szCs w:val="18"/>
        </w:rPr>
      </w:pPr>
    </w:p>
    <w:p w14:paraId="3DD92100" w14:textId="77777777" w:rsidR="00437FF5" w:rsidRDefault="00B84613">
      <w:pPr>
        <w:pBdr>
          <w:top w:val="nil"/>
          <w:left w:val="nil"/>
          <w:bottom w:val="nil"/>
          <w:right w:val="nil"/>
          <w:between w:val="nil"/>
        </w:pBdr>
        <w:spacing w:line="266" w:lineRule="auto"/>
        <w:ind w:left="120" w:right="118"/>
        <w:contextualSpacing w:val="0"/>
        <w:jc w:val="both"/>
        <w:rPr>
          <w:rFonts w:ascii="Times" w:eastAsia="Times" w:hAnsi="Times" w:cs="Times"/>
        </w:rPr>
      </w:pPr>
      <w:r>
        <w:rPr>
          <w:rFonts w:ascii="Times" w:eastAsia="Times" w:hAnsi="Times" w:cs="Times"/>
        </w:rPr>
        <w:t>Effective October 1, 2010, Connecticut Senate Bill 428 (PA 10-117) expanded the opportunity for licensed pharmacists in the state to enter into a patient-specific collaborative drug therapy management agreement, or collaborative practice agreement, with physicians licensed in Connecticut to all settings and medical conditions. Therefore, licensed pharmacists in Connecticut may participate in the practice of monitoring, initiating, managing, modifying, and refilling drug therapy according to a written agreement with the physician(s) responsible for the patient’s care.</w:t>
      </w:r>
    </w:p>
    <w:p w14:paraId="4DD3D99C" w14:textId="77777777" w:rsidR="00437FF5" w:rsidRDefault="00437FF5">
      <w:pPr>
        <w:pBdr>
          <w:top w:val="nil"/>
          <w:left w:val="nil"/>
          <w:bottom w:val="nil"/>
          <w:right w:val="nil"/>
          <w:between w:val="nil"/>
        </w:pBdr>
        <w:spacing w:before="4"/>
        <w:contextualSpacing w:val="0"/>
        <w:rPr>
          <w:rFonts w:ascii="Times" w:eastAsia="Times" w:hAnsi="Times" w:cs="Times"/>
        </w:rPr>
      </w:pPr>
    </w:p>
    <w:p w14:paraId="535022FE" w14:textId="77777777" w:rsidR="00437FF5" w:rsidRDefault="00B84613">
      <w:pPr>
        <w:pBdr>
          <w:top w:val="nil"/>
          <w:left w:val="nil"/>
          <w:bottom w:val="nil"/>
          <w:right w:val="nil"/>
          <w:between w:val="nil"/>
        </w:pBdr>
        <w:spacing w:line="268" w:lineRule="auto"/>
        <w:ind w:left="120" w:right="118"/>
        <w:contextualSpacing w:val="0"/>
        <w:jc w:val="both"/>
        <w:rPr>
          <w:rFonts w:ascii="Times" w:eastAsia="Times" w:hAnsi="Times" w:cs="Times"/>
          <w:u w:val="single"/>
        </w:rPr>
      </w:pPr>
      <w:r>
        <w:rPr>
          <w:rFonts w:ascii="Times" w:eastAsia="Times" w:hAnsi="Times" w:cs="Times"/>
          <w:u w:val="single"/>
        </w:rPr>
        <w:t>The intent of this document is to describe the specific procedures that permit a licensed</w:t>
      </w:r>
      <w:r>
        <w:rPr>
          <w:rFonts w:ascii="Times" w:eastAsia="Times" w:hAnsi="Times" w:cs="Times"/>
        </w:rPr>
        <w:t xml:space="preserve"> </w:t>
      </w:r>
      <w:r>
        <w:rPr>
          <w:rFonts w:ascii="Times" w:eastAsia="Times" w:hAnsi="Times" w:cs="Times"/>
          <w:u w:val="single"/>
        </w:rPr>
        <w:t>pharmacist to administer long-acting antipsychotic injections to patients under the care of a</w:t>
      </w:r>
      <w:r>
        <w:rPr>
          <w:rFonts w:ascii="Times" w:eastAsia="Times" w:hAnsi="Times" w:cs="Times"/>
        </w:rPr>
        <w:t xml:space="preserve"> </w:t>
      </w:r>
      <w:r>
        <w:rPr>
          <w:rFonts w:ascii="Times" w:eastAsia="Times" w:hAnsi="Times" w:cs="Times"/>
          <w:u w:val="single"/>
        </w:rPr>
        <w:t>physician</w:t>
      </w:r>
      <w:r>
        <w:rPr>
          <w:rFonts w:ascii="Times" w:eastAsia="Times" w:hAnsi="Times" w:cs="Times"/>
        </w:rPr>
        <w:t xml:space="preserve">. </w:t>
      </w:r>
      <w:r>
        <w:rPr>
          <w:rFonts w:ascii="Times" w:eastAsia="Times" w:hAnsi="Times" w:cs="Times"/>
          <w:u w:val="single"/>
        </w:rPr>
        <w:t xml:space="preserve">No additional services delivered by the collaborating pharmacist will be </w:t>
      </w:r>
      <w:proofErr w:type="spellStart"/>
      <w:r>
        <w:rPr>
          <w:rFonts w:ascii="Times" w:eastAsia="Times" w:hAnsi="Times" w:cs="Times"/>
          <w:u w:val="single"/>
        </w:rPr>
        <w:t>permissable</w:t>
      </w:r>
      <w:proofErr w:type="spellEnd"/>
      <w:r>
        <w:rPr>
          <w:rFonts w:ascii="Times" w:eastAsia="Times" w:hAnsi="Times" w:cs="Times"/>
        </w:rPr>
        <w:t xml:space="preserve"> </w:t>
      </w:r>
      <w:r>
        <w:rPr>
          <w:rFonts w:ascii="Times" w:eastAsia="Times" w:hAnsi="Times" w:cs="Times"/>
          <w:u w:val="single"/>
        </w:rPr>
        <w:t>through this document. Expanding the collaborating pharmacist’s clinical privileges will require</w:t>
      </w:r>
      <w:r>
        <w:rPr>
          <w:rFonts w:ascii="Times" w:eastAsia="Times" w:hAnsi="Times" w:cs="Times"/>
        </w:rPr>
        <w:t xml:space="preserve"> </w:t>
      </w:r>
      <w:r>
        <w:rPr>
          <w:rFonts w:ascii="Times" w:eastAsia="Times" w:hAnsi="Times" w:cs="Times"/>
          <w:u w:val="single"/>
        </w:rPr>
        <w:t>either revision of this document, or the development of a new collaborative practice agreement.</w:t>
      </w:r>
    </w:p>
    <w:p w14:paraId="445B44A3" w14:textId="77777777" w:rsidR="00437FF5" w:rsidRDefault="00437FF5">
      <w:pPr>
        <w:pBdr>
          <w:top w:val="nil"/>
          <w:left w:val="nil"/>
          <w:bottom w:val="nil"/>
          <w:right w:val="nil"/>
          <w:between w:val="nil"/>
        </w:pBdr>
        <w:spacing w:before="8"/>
        <w:contextualSpacing w:val="0"/>
        <w:rPr>
          <w:rFonts w:ascii="Times" w:eastAsia="Times" w:hAnsi="Times" w:cs="Times"/>
          <w:u w:val="single"/>
        </w:rPr>
      </w:pPr>
    </w:p>
    <w:p w14:paraId="7C64FD4C" w14:textId="77777777" w:rsidR="00437FF5" w:rsidRDefault="00B84613">
      <w:pPr>
        <w:pBdr>
          <w:top w:val="nil"/>
          <w:left w:val="nil"/>
          <w:bottom w:val="nil"/>
          <w:right w:val="nil"/>
          <w:between w:val="nil"/>
        </w:pBdr>
        <w:spacing w:before="56" w:line="266" w:lineRule="auto"/>
        <w:ind w:left="120" w:right="119"/>
        <w:contextualSpacing w:val="0"/>
        <w:jc w:val="both"/>
        <w:rPr>
          <w:rFonts w:ascii="Times" w:eastAsia="Times" w:hAnsi="Times" w:cs="Times"/>
        </w:rPr>
      </w:pPr>
      <w:r>
        <w:rPr>
          <w:rFonts w:ascii="Times" w:eastAsia="Times" w:hAnsi="Times" w:cs="Times"/>
        </w:rPr>
        <w:t xml:space="preserve">The following collaborative practice agreement, between </w:t>
      </w:r>
      <w:r>
        <w:rPr>
          <w:rFonts w:ascii="Times" w:eastAsia="Times" w:hAnsi="Times" w:cs="Times"/>
          <w:u w:val="single"/>
        </w:rPr>
        <w:t>P</w:t>
      </w:r>
      <w:r>
        <w:rPr>
          <w:rFonts w:ascii="Times" w:eastAsia="Times" w:hAnsi="Times" w:cs="Times"/>
          <w:sz w:val="18"/>
          <w:szCs w:val="18"/>
          <w:u w:val="single"/>
        </w:rPr>
        <w:t>HARMACIST</w:t>
      </w:r>
      <w:r>
        <w:rPr>
          <w:rFonts w:ascii="Times" w:eastAsia="Times" w:hAnsi="Times" w:cs="Times"/>
        </w:rPr>
        <w:t xml:space="preserve">, RPh and </w:t>
      </w:r>
      <w:r>
        <w:rPr>
          <w:rFonts w:ascii="Times" w:eastAsia="Times" w:hAnsi="Times" w:cs="Times"/>
          <w:u w:val="single"/>
        </w:rPr>
        <w:t>P</w:t>
      </w:r>
      <w:r>
        <w:rPr>
          <w:rFonts w:ascii="Times" w:eastAsia="Times" w:hAnsi="Times" w:cs="Times"/>
          <w:sz w:val="18"/>
          <w:szCs w:val="18"/>
          <w:u w:val="single"/>
        </w:rPr>
        <w:t>HYSICIAN</w:t>
      </w:r>
      <w:r>
        <w:rPr>
          <w:rFonts w:ascii="Times" w:eastAsia="Times" w:hAnsi="Times" w:cs="Times"/>
        </w:rPr>
        <w:t xml:space="preserve">, MD, describes the clinical privileges granted to </w:t>
      </w:r>
      <w:r>
        <w:rPr>
          <w:rFonts w:ascii="Times" w:eastAsia="Times" w:hAnsi="Times" w:cs="Times"/>
          <w:u w:val="single"/>
        </w:rPr>
        <w:t>P</w:t>
      </w:r>
      <w:r>
        <w:rPr>
          <w:rFonts w:ascii="Times" w:eastAsia="Times" w:hAnsi="Times" w:cs="Times"/>
          <w:sz w:val="18"/>
          <w:szCs w:val="18"/>
          <w:u w:val="single"/>
        </w:rPr>
        <w:t>HARMACIST</w:t>
      </w:r>
      <w:r>
        <w:rPr>
          <w:rFonts w:ascii="Times" w:eastAsia="Times" w:hAnsi="Times" w:cs="Times"/>
        </w:rPr>
        <w:t xml:space="preserve">, RPh in compliance with the Connecticut Pharmacy Practice Act. By signing this document, </w:t>
      </w:r>
      <w:r>
        <w:rPr>
          <w:rFonts w:ascii="Times" w:eastAsia="Times" w:hAnsi="Times" w:cs="Times"/>
          <w:u w:val="single"/>
        </w:rPr>
        <w:t>P</w:t>
      </w:r>
      <w:r>
        <w:rPr>
          <w:rFonts w:ascii="Times" w:eastAsia="Times" w:hAnsi="Times" w:cs="Times"/>
          <w:sz w:val="18"/>
          <w:szCs w:val="18"/>
          <w:u w:val="single"/>
        </w:rPr>
        <w:t>HYSICIAN</w:t>
      </w:r>
      <w:r>
        <w:rPr>
          <w:rFonts w:ascii="Times" w:eastAsia="Times" w:hAnsi="Times" w:cs="Times"/>
        </w:rPr>
        <w:t xml:space="preserve">, MD enters into this agreement and </w:t>
      </w:r>
      <w:r>
        <w:rPr>
          <w:rFonts w:ascii="Times" w:eastAsia="Times" w:hAnsi="Times" w:cs="Times"/>
          <w:u w:val="single"/>
        </w:rPr>
        <w:t>P</w:t>
      </w:r>
      <w:r>
        <w:rPr>
          <w:rFonts w:ascii="Times" w:eastAsia="Times" w:hAnsi="Times" w:cs="Times"/>
          <w:sz w:val="18"/>
          <w:szCs w:val="18"/>
          <w:u w:val="single"/>
        </w:rPr>
        <w:t>HARMACIST</w:t>
      </w:r>
      <w:r>
        <w:rPr>
          <w:rFonts w:ascii="Times" w:eastAsia="Times" w:hAnsi="Times" w:cs="Times"/>
        </w:rPr>
        <w:t>, RPh accepts the responsibilities of effectively carrying out the duties of this agreement. This written agreement outlines the process and procedures for collaborative patient care with long-acting injectable antipsychotic treatment.</w:t>
      </w:r>
    </w:p>
    <w:p w14:paraId="495655E1" w14:textId="77777777" w:rsidR="00437FF5" w:rsidRDefault="00437FF5">
      <w:pPr>
        <w:pBdr>
          <w:top w:val="nil"/>
          <w:left w:val="nil"/>
          <w:bottom w:val="nil"/>
          <w:right w:val="nil"/>
          <w:between w:val="nil"/>
        </w:pBdr>
        <w:spacing w:before="6"/>
        <w:contextualSpacing w:val="0"/>
        <w:rPr>
          <w:rFonts w:ascii="Times" w:eastAsia="Times" w:hAnsi="Times" w:cs="Times"/>
        </w:rPr>
      </w:pPr>
    </w:p>
    <w:p w14:paraId="10296997" w14:textId="77777777" w:rsidR="00437FF5" w:rsidRDefault="00B84613">
      <w:pPr>
        <w:pBdr>
          <w:top w:val="nil"/>
          <w:left w:val="nil"/>
          <w:bottom w:val="nil"/>
          <w:right w:val="nil"/>
          <w:between w:val="nil"/>
        </w:pBdr>
        <w:ind w:left="120"/>
        <w:contextualSpacing w:val="0"/>
        <w:jc w:val="both"/>
        <w:rPr>
          <w:rFonts w:ascii="Times" w:eastAsia="Times" w:hAnsi="Times" w:cs="Times"/>
        </w:rPr>
      </w:pPr>
      <w:r>
        <w:rPr>
          <w:rFonts w:ascii="Times" w:eastAsia="Times" w:hAnsi="Times" w:cs="Times"/>
        </w:rPr>
        <w:t xml:space="preserve">This agreement will be reviewed annually by </w:t>
      </w:r>
      <w:r>
        <w:rPr>
          <w:rFonts w:ascii="Times" w:eastAsia="Times" w:hAnsi="Times" w:cs="Times"/>
          <w:u w:val="single"/>
        </w:rPr>
        <w:t>P</w:t>
      </w:r>
      <w:r>
        <w:rPr>
          <w:rFonts w:ascii="Times" w:eastAsia="Times" w:hAnsi="Times" w:cs="Times"/>
          <w:sz w:val="18"/>
          <w:szCs w:val="18"/>
          <w:u w:val="single"/>
        </w:rPr>
        <w:t>HYSICIAN</w:t>
      </w:r>
      <w:r>
        <w:rPr>
          <w:rFonts w:ascii="Times" w:eastAsia="Times" w:hAnsi="Times" w:cs="Times"/>
        </w:rPr>
        <w:t xml:space="preserve">, </w:t>
      </w:r>
      <w:proofErr w:type="gramStart"/>
      <w:r>
        <w:rPr>
          <w:rFonts w:ascii="Times" w:eastAsia="Times" w:hAnsi="Times" w:cs="Times"/>
        </w:rPr>
        <w:t>MD</w:t>
      </w:r>
      <w:proofErr w:type="gramEnd"/>
      <w:r>
        <w:rPr>
          <w:rFonts w:ascii="Times" w:eastAsia="Times" w:hAnsi="Times" w:cs="Times"/>
        </w:rPr>
        <w:t xml:space="preserve"> and </w:t>
      </w:r>
      <w:r>
        <w:rPr>
          <w:rFonts w:ascii="Times" w:eastAsia="Times" w:hAnsi="Times" w:cs="Times"/>
          <w:u w:val="single"/>
        </w:rPr>
        <w:t>P</w:t>
      </w:r>
      <w:r>
        <w:rPr>
          <w:rFonts w:ascii="Times" w:eastAsia="Times" w:hAnsi="Times" w:cs="Times"/>
          <w:sz w:val="18"/>
          <w:szCs w:val="18"/>
          <w:u w:val="single"/>
        </w:rPr>
        <w:t>HARMACIST</w:t>
      </w:r>
      <w:r>
        <w:rPr>
          <w:rFonts w:ascii="Times" w:eastAsia="Times" w:hAnsi="Times" w:cs="Times"/>
          <w:u w:val="single"/>
        </w:rPr>
        <w:t xml:space="preserve">, </w:t>
      </w:r>
      <w:r>
        <w:rPr>
          <w:rFonts w:ascii="Times" w:eastAsia="Times" w:hAnsi="Times" w:cs="Times"/>
        </w:rPr>
        <w:t>RP</w:t>
      </w:r>
      <w:r>
        <w:rPr>
          <w:rFonts w:ascii="Times" w:eastAsia="Times" w:hAnsi="Times" w:cs="Times"/>
          <w:sz w:val="18"/>
          <w:szCs w:val="18"/>
        </w:rPr>
        <w:t>H</w:t>
      </w:r>
      <w:r>
        <w:rPr>
          <w:rFonts w:ascii="Times" w:eastAsia="Times" w:hAnsi="Times" w:cs="Times"/>
        </w:rPr>
        <w:t>.</w:t>
      </w:r>
    </w:p>
    <w:p w14:paraId="1FC478F5" w14:textId="77777777" w:rsidR="00437FF5" w:rsidRDefault="00437FF5">
      <w:pPr>
        <w:pBdr>
          <w:top w:val="nil"/>
          <w:left w:val="nil"/>
          <w:bottom w:val="nil"/>
          <w:right w:val="nil"/>
          <w:between w:val="nil"/>
        </w:pBdr>
        <w:contextualSpacing w:val="0"/>
        <w:rPr>
          <w:rFonts w:ascii="Times" w:eastAsia="Times" w:hAnsi="Times" w:cs="Times"/>
        </w:rPr>
      </w:pPr>
    </w:p>
    <w:p w14:paraId="4F612432" w14:textId="77777777" w:rsidR="00437FF5" w:rsidRDefault="00437FF5">
      <w:pPr>
        <w:pBdr>
          <w:top w:val="nil"/>
          <w:left w:val="nil"/>
          <w:bottom w:val="nil"/>
          <w:right w:val="nil"/>
          <w:between w:val="nil"/>
        </w:pBdr>
        <w:contextualSpacing w:val="0"/>
        <w:rPr>
          <w:rFonts w:ascii="Times" w:eastAsia="Times" w:hAnsi="Times" w:cs="Times"/>
        </w:rPr>
      </w:pPr>
    </w:p>
    <w:p w14:paraId="5CB68028" w14:textId="77777777" w:rsidR="00437FF5" w:rsidRDefault="00437FF5">
      <w:pPr>
        <w:pBdr>
          <w:top w:val="nil"/>
          <w:left w:val="nil"/>
          <w:bottom w:val="nil"/>
          <w:right w:val="nil"/>
          <w:between w:val="nil"/>
        </w:pBdr>
        <w:contextualSpacing w:val="0"/>
        <w:rPr>
          <w:rFonts w:ascii="Times" w:eastAsia="Times" w:hAnsi="Times" w:cs="Times"/>
        </w:rPr>
      </w:pPr>
    </w:p>
    <w:p w14:paraId="605F713F" w14:textId="77777777" w:rsidR="00437FF5" w:rsidRDefault="00437FF5">
      <w:pPr>
        <w:pBdr>
          <w:top w:val="nil"/>
          <w:left w:val="nil"/>
          <w:bottom w:val="nil"/>
          <w:right w:val="nil"/>
          <w:between w:val="nil"/>
        </w:pBdr>
        <w:contextualSpacing w:val="0"/>
        <w:rPr>
          <w:rFonts w:ascii="Times" w:eastAsia="Times" w:hAnsi="Times" w:cs="Times"/>
        </w:rPr>
      </w:pPr>
    </w:p>
    <w:p w14:paraId="48885B3F" w14:textId="77777777" w:rsidR="00437FF5" w:rsidRDefault="00B84613">
      <w:pPr>
        <w:pBdr>
          <w:top w:val="nil"/>
          <w:left w:val="nil"/>
          <w:bottom w:val="nil"/>
          <w:right w:val="nil"/>
          <w:between w:val="nil"/>
        </w:pBdr>
        <w:spacing w:before="184"/>
        <w:ind w:left="2080"/>
        <w:contextualSpacing w:val="0"/>
        <w:rPr>
          <w:rFonts w:ascii="Times" w:eastAsia="Times" w:hAnsi="Times" w:cs="Times"/>
        </w:rPr>
      </w:pPr>
      <w:r>
        <w:rPr>
          <w:rFonts w:ascii="Times" w:eastAsia="Times" w:hAnsi="Times" w:cs="Times"/>
        </w:rPr>
        <w:t>C</w:t>
      </w:r>
      <w:r>
        <w:rPr>
          <w:rFonts w:ascii="Times" w:eastAsia="Times" w:hAnsi="Times" w:cs="Times"/>
          <w:sz w:val="18"/>
          <w:szCs w:val="18"/>
        </w:rPr>
        <w:t xml:space="preserve">OLLABORATIVE </w:t>
      </w:r>
      <w:r>
        <w:rPr>
          <w:rFonts w:ascii="Times" w:eastAsia="Times" w:hAnsi="Times" w:cs="Times"/>
        </w:rPr>
        <w:t>P</w:t>
      </w:r>
      <w:r>
        <w:rPr>
          <w:rFonts w:ascii="Times" w:eastAsia="Times" w:hAnsi="Times" w:cs="Times"/>
          <w:sz w:val="18"/>
          <w:szCs w:val="18"/>
        </w:rPr>
        <w:t xml:space="preserve">RACTICE </w:t>
      </w:r>
      <w:r>
        <w:rPr>
          <w:rFonts w:ascii="Times" w:eastAsia="Times" w:hAnsi="Times" w:cs="Times"/>
        </w:rPr>
        <w:t>A</w:t>
      </w:r>
      <w:r>
        <w:rPr>
          <w:rFonts w:ascii="Times" w:eastAsia="Times" w:hAnsi="Times" w:cs="Times"/>
          <w:sz w:val="18"/>
          <w:szCs w:val="18"/>
        </w:rPr>
        <w:t xml:space="preserve">GREEMENT </w:t>
      </w:r>
      <w:r>
        <w:rPr>
          <w:rFonts w:ascii="Times" w:eastAsia="Times" w:hAnsi="Times" w:cs="Times"/>
        </w:rPr>
        <w:t>A</w:t>
      </w:r>
      <w:r>
        <w:rPr>
          <w:rFonts w:ascii="Times" w:eastAsia="Times" w:hAnsi="Times" w:cs="Times"/>
          <w:sz w:val="18"/>
          <w:szCs w:val="18"/>
        </w:rPr>
        <w:t xml:space="preserve">PPROVED </w:t>
      </w:r>
      <w:r>
        <w:rPr>
          <w:rFonts w:ascii="Times" w:eastAsia="Times" w:hAnsi="Times" w:cs="Times"/>
        </w:rPr>
        <w:t>B</w:t>
      </w:r>
      <w:r>
        <w:rPr>
          <w:rFonts w:ascii="Times" w:eastAsia="Times" w:hAnsi="Times" w:cs="Times"/>
          <w:sz w:val="18"/>
          <w:szCs w:val="18"/>
        </w:rPr>
        <w:t>Y</w:t>
      </w:r>
      <w:r>
        <w:rPr>
          <w:rFonts w:ascii="Times" w:eastAsia="Times" w:hAnsi="Times" w:cs="Times"/>
        </w:rPr>
        <w:t>:</w:t>
      </w:r>
    </w:p>
    <w:p w14:paraId="3221662A" w14:textId="77777777" w:rsidR="00437FF5" w:rsidRDefault="00437FF5">
      <w:pPr>
        <w:pBdr>
          <w:top w:val="nil"/>
          <w:left w:val="nil"/>
          <w:bottom w:val="nil"/>
          <w:right w:val="nil"/>
          <w:between w:val="nil"/>
        </w:pBdr>
        <w:contextualSpacing w:val="0"/>
        <w:rPr>
          <w:rFonts w:ascii="Times" w:eastAsia="Times" w:hAnsi="Times" w:cs="Times"/>
        </w:rPr>
      </w:pPr>
    </w:p>
    <w:p w14:paraId="465930C6" w14:textId="77777777" w:rsidR="00437FF5" w:rsidRDefault="00437FF5">
      <w:pPr>
        <w:pBdr>
          <w:top w:val="nil"/>
          <w:left w:val="nil"/>
          <w:bottom w:val="nil"/>
          <w:right w:val="nil"/>
          <w:between w:val="nil"/>
        </w:pBdr>
        <w:contextualSpacing w:val="0"/>
        <w:rPr>
          <w:rFonts w:ascii="Times" w:eastAsia="Times" w:hAnsi="Times" w:cs="Times"/>
        </w:rPr>
      </w:pPr>
    </w:p>
    <w:p w14:paraId="66B0FBC3" w14:textId="77777777" w:rsidR="00437FF5" w:rsidRDefault="00437FF5">
      <w:pPr>
        <w:pBdr>
          <w:top w:val="nil"/>
          <w:left w:val="nil"/>
          <w:bottom w:val="nil"/>
          <w:right w:val="nil"/>
          <w:between w:val="nil"/>
        </w:pBdr>
        <w:contextualSpacing w:val="0"/>
        <w:rPr>
          <w:rFonts w:ascii="Times" w:eastAsia="Times" w:hAnsi="Times" w:cs="Times"/>
        </w:rPr>
      </w:pPr>
    </w:p>
    <w:p w14:paraId="2EB74DE5" w14:textId="77777777" w:rsidR="00437FF5" w:rsidRDefault="00437FF5">
      <w:pPr>
        <w:pBdr>
          <w:top w:val="nil"/>
          <w:left w:val="nil"/>
          <w:bottom w:val="nil"/>
          <w:right w:val="nil"/>
          <w:between w:val="nil"/>
        </w:pBdr>
        <w:contextualSpacing w:val="0"/>
        <w:rPr>
          <w:rFonts w:ascii="Times" w:eastAsia="Times" w:hAnsi="Times" w:cs="Times"/>
        </w:rPr>
      </w:pPr>
    </w:p>
    <w:p w14:paraId="49340CCD" w14:textId="77777777" w:rsidR="00437FF5" w:rsidRDefault="00437FF5">
      <w:pPr>
        <w:pBdr>
          <w:top w:val="nil"/>
          <w:left w:val="nil"/>
          <w:bottom w:val="nil"/>
          <w:right w:val="nil"/>
          <w:between w:val="nil"/>
        </w:pBdr>
        <w:contextualSpacing w:val="0"/>
        <w:rPr>
          <w:rFonts w:ascii="Times" w:eastAsia="Times" w:hAnsi="Times" w:cs="Times"/>
        </w:rPr>
      </w:pPr>
    </w:p>
    <w:p w14:paraId="6CDC00AB" w14:textId="77777777" w:rsidR="00437FF5" w:rsidRDefault="00437FF5">
      <w:pPr>
        <w:pBdr>
          <w:top w:val="nil"/>
          <w:left w:val="nil"/>
          <w:bottom w:val="nil"/>
          <w:right w:val="nil"/>
          <w:between w:val="nil"/>
        </w:pBdr>
        <w:contextualSpacing w:val="0"/>
        <w:rPr>
          <w:rFonts w:ascii="Times" w:eastAsia="Times" w:hAnsi="Times" w:cs="Times"/>
        </w:rPr>
      </w:pPr>
    </w:p>
    <w:p w14:paraId="4F12850D" w14:textId="77777777" w:rsidR="00437FF5" w:rsidRDefault="00437FF5">
      <w:pPr>
        <w:pBdr>
          <w:top w:val="nil"/>
          <w:left w:val="nil"/>
          <w:bottom w:val="nil"/>
          <w:right w:val="nil"/>
          <w:between w:val="nil"/>
        </w:pBdr>
        <w:contextualSpacing w:val="0"/>
        <w:rPr>
          <w:rFonts w:ascii="Times" w:eastAsia="Times" w:hAnsi="Times" w:cs="Times"/>
        </w:rPr>
      </w:pPr>
    </w:p>
    <w:p w14:paraId="148710FA" w14:textId="77777777" w:rsidR="00437FF5" w:rsidRDefault="00437FF5">
      <w:pPr>
        <w:pBdr>
          <w:top w:val="nil"/>
          <w:left w:val="nil"/>
          <w:bottom w:val="nil"/>
          <w:right w:val="nil"/>
          <w:between w:val="nil"/>
        </w:pBdr>
        <w:contextualSpacing w:val="0"/>
        <w:rPr>
          <w:rFonts w:ascii="Times" w:eastAsia="Times" w:hAnsi="Times" w:cs="Times"/>
        </w:rPr>
      </w:pPr>
    </w:p>
    <w:p w14:paraId="1CA304B7" w14:textId="77777777" w:rsidR="00437FF5" w:rsidRDefault="00437FF5">
      <w:pPr>
        <w:pBdr>
          <w:top w:val="nil"/>
          <w:left w:val="nil"/>
          <w:bottom w:val="nil"/>
          <w:right w:val="nil"/>
          <w:between w:val="nil"/>
        </w:pBdr>
        <w:contextualSpacing w:val="0"/>
        <w:rPr>
          <w:rFonts w:ascii="Times" w:eastAsia="Times" w:hAnsi="Times" w:cs="Times"/>
        </w:rPr>
      </w:pPr>
    </w:p>
    <w:p w14:paraId="34F8954E" w14:textId="77777777" w:rsidR="00437FF5" w:rsidRDefault="00437FF5">
      <w:pPr>
        <w:pBdr>
          <w:top w:val="nil"/>
          <w:left w:val="nil"/>
          <w:bottom w:val="nil"/>
          <w:right w:val="nil"/>
          <w:between w:val="nil"/>
        </w:pBdr>
        <w:spacing w:before="4"/>
        <w:contextualSpacing w:val="0"/>
        <w:rPr>
          <w:rFonts w:ascii="Times" w:eastAsia="Times" w:hAnsi="Times" w:cs="Times"/>
        </w:rPr>
      </w:pPr>
    </w:p>
    <w:p w14:paraId="3F84AD59" w14:textId="77777777" w:rsidR="00437FF5" w:rsidRDefault="00B84613">
      <w:pPr>
        <w:pBdr>
          <w:top w:val="nil"/>
          <w:left w:val="nil"/>
          <w:bottom w:val="nil"/>
          <w:right w:val="nil"/>
          <w:between w:val="nil"/>
        </w:pBdr>
        <w:tabs>
          <w:tab w:val="left" w:pos="4434"/>
        </w:tabs>
        <w:ind w:left="114"/>
        <w:contextualSpacing w:val="0"/>
        <w:rPr>
          <w:rFonts w:ascii="Times" w:eastAsia="Times" w:hAnsi="Times" w:cs="Times"/>
          <w:sz w:val="2"/>
          <w:szCs w:val="2"/>
        </w:rPr>
      </w:pPr>
      <w:r>
        <w:rPr>
          <w:rFonts w:ascii="Times" w:eastAsia="Times" w:hAnsi="Times" w:cs="Times"/>
          <w:sz w:val="2"/>
          <w:szCs w:val="2"/>
        </w:rPr>
        <w:t xml:space="preserve"> </w:t>
      </w:r>
      <w:r>
        <w:rPr>
          <w:rFonts w:ascii="Times" w:eastAsia="Times" w:hAnsi="Times" w:cs="Times"/>
          <w:sz w:val="2"/>
          <w:szCs w:val="2"/>
        </w:rPr>
        <w:tab/>
      </w:r>
    </w:p>
    <w:p w14:paraId="5FFB0B44" w14:textId="77777777" w:rsidR="00437FF5" w:rsidRDefault="00B84613">
      <w:pPr>
        <w:pBdr>
          <w:top w:val="nil"/>
          <w:left w:val="nil"/>
          <w:bottom w:val="nil"/>
          <w:right w:val="nil"/>
          <w:between w:val="nil"/>
        </w:pBdr>
        <w:tabs>
          <w:tab w:val="left" w:pos="4439"/>
        </w:tabs>
        <w:spacing w:before="8"/>
        <w:ind w:left="120"/>
        <w:contextualSpacing w:val="0"/>
        <w:rPr>
          <w:rFonts w:ascii="Times" w:eastAsia="Times" w:hAnsi="Times" w:cs="Times"/>
        </w:rPr>
      </w:pPr>
      <w:r>
        <w:rPr>
          <w:rFonts w:ascii="Times" w:eastAsia="Times" w:hAnsi="Times" w:cs="Times"/>
          <w:u w:val="single"/>
        </w:rPr>
        <w:t>Pharmacist</w:t>
      </w:r>
      <w:r>
        <w:rPr>
          <w:rFonts w:ascii="Times" w:eastAsia="Times" w:hAnsi="Times" w:cs="Times"/>
        </w:rPr>
        <w:t>, RPh</w:t>
      </w:r>
      <w:r>
        <w:rPr>
          <w:rFonts w:ascii="Times" w:eastAsia="Times" w:hAnsi="Times" w:cs="Times"/>
        </w:rPr>
        <w:tab/>
      </w:r>
      <w:r>
        <w:rPr>
          <w:rFonts w:ascii="Times" w:eastAsia="Times" w:hAnsi="Times" w:cs="Times"/>
          <w:u w:val="single"/>
        </w:rPr>
        <w:t>Physician</w:t>
      </w:r>
      <w:r>
        <w:rPr>
          <w:rFonts w:ascii="Times" w:eastAsia="Times" w:hAnsi="Times" w:cs="Times"/>
        </w:rPr>
        <w:t>, MD</w:t>
      </w:r>
    </w:p>
    <w:p w14:paraId="3CEC2B09" w14:textId="77777777" w:rsidR="00437FF5" w:rsidRDefault="00B84613">
      <w:pPr>
        <w:pBdr>
          <w:top w:val="nil"/>
          <w:left w:val="nil"/>
          <w:bottom w:val="nil"/>
          <w:right w:val="nil"/>
          <w:between w:val="nil"/>
        </w:pBdr>
        <w:tabs>
          <w:tab w:val="left" w:pos="4439"/>
        </w:tabs>
        <w:spacing w:before="4"/>
        <w:ind w:left="120"/>
        <w:contextualSpacing w:val="0"/>
        <w:rPr>
          <w:rFonts w:ascii="Times" w:eastAsia="Times" w:hAnsi="Times" w:cs="Times"/>
        </w:rPr>
      </w:pPr>
      <w:r>
        <w:rPr>
          <w:rFonts w:ascii="Times" w:eastAsia="Times" w:hAnsi="Times" w:cs="Times"/>
        </w:rPr>
        <w:t>Collaborating Pharmacist</w:t>
      </w:r>
      <w:r>
        <w:rPr>
          <w:rFonts w:ascii="Times" w:eastAsia="Times" w:hAnsi="Times" w:cs="Times"/>
        </w:rPr>
        <w:tab/>
        <w:t>Collaborating Psychiatrist</w:t>
      </w:r>
    </w:p>
    <w:p w14:paraId="4B3BD15C" w14:textId="77777777" w:rsidR="00437FF5" w:rsidRDefault="00437FF5">
      <w:pPr>
        <w:pBdr>
          <w:top w:val="nil"/>
          <w:left w:val="nil"/>
          <w:bottom w:val="nil"/>
          <w:right w:val="nil"/>
          <w:between w:val="nil"/>
        </w:pBdr>
        <w:contextualSpacing w:val="0"/>
        <w:rPr>
          <w:rFonts w:ascii="Times" w:eastAsia="Times" w:hAnsi="Times" w:cs="Times"/>
        </w:rPr>
      </w:pPr>
    </w:p>
    <w:p w14:paraId="50DB8F23" w14:textId="77777777" w:rsidR="00437FF5" w:rsidRDefault="00437FF5">
      <w:pPr>
        <w:pBdr>
          <w:top w:val="nil"/>
          <w:left w:val="nil"/>
          <w:bottom w:val="nil"/>
          <w:right w:val="nil"/>
          <w:between w:val="nil"/>
        </w:pBdr>
        <w:spacing w:before="1"/>
        <w:contextualSpacing w:val="0"/>
        <w:rPr>
          <w:rFonts w:ascii="Times" w:eastAsia="Times" w:hAnsi="Times" w:cs="Times"/>
        </w:rPr>
      </w:pPr>
    </w:p>
    <w:p w14:paraId="120F0DF4" w14:textId="77777777" w:rsidR="00437FF5" w:rsidRDefault="00B84613">
      <w:pPr>
        <w:pBdr>
          <w:top w:val="nil"/>
          <w:left w:val="nil"/>
          <w:bottom w:val="nil"/>
          <w:right w:val="nil"/>
          <w:between w:val="nil"/>
        </w:pBdr>
        <w:ind w:left="120"/>
        <w:contextualSpacing w:val="0"/>
        <w:rPr>
          <w:rFonts w:ascii="Times" w:eastAsia="Times" w:hAnsi="Times" w:cs="Times"/>
        </w:rPr>
      </w:pPr>
      <w:r>
        <w:rPr>
          <w:rFonts w:ascii="Times" w:eastAsia="Times" w:hAnsi="Times" w:cs="Times"/>
        </w:rPr>
        <w:t>D</w:t>
      </w:r>
      <w:r>
        <w:rPr>
          <w:rFonts w:ascii="Times" w:eastAsia="Times" w:hAnsi="Times" w:cs="Times"/>
          <w:sz w:val="18"/>
          <w:szCs w:val="18"/>
        </w:rPr>
        <w:t xml:space="preserve">ATE OF </w:t>
      </w:r>
      <w:r>
        <w:rPr>
          <w:rFonts w:ascii="Times" w:eastAsia="Times" w:hAnsi="Times" w:cs="Times"/>
        </w:rPr>
        <w:t>F</w:t>
      </w:r>
      <w:r>
        <w:rPr>
          <w:rFonts w:ascii="Times" w:eastAsia="Times" w:hAnsi="Times" w:cs="Times"/>
          <w:sz w:val="18"/>
          <w:szCs w:val="18"/>
        </w:rPr>
        <w:t xml:space="preserve">IRST </w:t>
      </w:r>
      <w:r>
        <w:rPr>
          <w:rFonts w:ascii="Times" w:eastAsia="Times" w:hAnsi="Times" w:cs="Times"/>
        </w:rPr>
        <w:t>I</w:t>
      </w:r>
      <w:r>
        <w:rPr>
          <w:rFonts w:ascii="Times" w:eastAsia="Times" w:hAnsi="Times" w:cs="Times"/>
          <w:sz w:val="18"/>
          <w:szCs w:val="18"/>
        </w:rPr>
        <w:t>MPLEMENTATION</w:t>
      </w:r>
      <w:r>
        <w:rPr>
          <w:rFonts w:ascii="Times" w:eastAsia="Times" w:hAnsi="Times" w:cs="Times"/>
        </w:rPr>
        <w:t>:</w:t>
      </w:r>
    </w:p>
    <w:p w14:paraId="6697141E" w14:textId="77777777" w:rsidR="00437FF5" w:rsidRDefault="00437FF5">
      <w:pPr>
        <w:pBdr>
          <w:top w:val="nil"/>
          <w:left w:val="nil"/>
          <w:bottom w:val="nil"/>
          <w:right w:val="nil"/>
          <w:between w:val="nil"/>
        </w:pBdr>
        <w:contextualSpacing w:val="0"/>
        <w:rPr>
          <w:rFonts w:ascii="Times" w:eastAsia="Times" w:hAnsi="Times" w:cs="Times"/>
        </w:rPr>
      </w:pPr>
    </w:p>
    <w:p w14:paraId="4CEBB1DE" w14:textId="77777777" w:rsidR="00437FF5" w:rsidRDefault="00437FF5">
      <w:pPr>
        <w:pBdr>
          <w:top w:val="nil"/>
          <w:left w:val="nil"/>
          <w:bottom w:val="nil"/>
          <w:right w:val="nil"/>
          <w:between w:val="nil"/>
        </w:pBdr>
        <w:spacing w:before="1"/>
        <w:contextualSpacing w:val="0"/>
        <w:rPr>
          <w:rFonts w:ascii="Times" w:eastAsia="Times" w:hAnsi="Times" w:cs="Times"/>
        </w:rPr>
      </w:pPr>
    </w:p>
    <w:p w14:paraId="09136BDE" w14:textId="77777777" w:rsidR="00437FF5" w:rsidRDefault="00B84613">
      <w:pPr>
        <w:pBdr>
          <w:top w:val="nil"/>
          <w:left w:val="nil"/>
          <w:bottom w:val="nil"/>
          <w:right w:val="nil"/>
          <w:between w:val="nil"/>
        </w:pBdr>
        <w:ind w:left="120"/>
        <w:contextualSpacing w:val="0"/>
        <w:rPr>
          <w:rFonts w:ascii="Times" w:eastAsia="Times" w:hAnsi="Times" w:cs="Times"/>
        </w:rPr>
      </w:pPr>
      <w:r>
        <w:rPr>
          <w:rFonts w:ascii="Times" w:eastAsia="Times" w:hAnsi="Times" w:cs="Times"/>
        </w:rPr>
        <w:t>D</w:t>
      </w:r>
      <w:r>
        <w:rPr>
          <w:rFonts w:ascii="Times" w:eastAsia="Times" w:hAnsi="Times" w:cs="Times"/>
          <w:sz w:val="18"/>
          <w:szCs w:val="18"/>
        </w:rPr>
        <w:t xml:space="preserve">ATES OF </w:t>
      </w:r>
      <w:r>
        <w:rPr>
          <w:rFonts w:ascii="Times" w:eastAsia="Times" w:hAnsi="Times" w:cs="Times"/>
        </w:rPr>
        <w:t>A</w:t>
      </w:r>
      <w:r>
        <w:rPr>
          <w:rFonts w:ascii="Times" w:eastAsia="Times" w:hAnsi="Times" w:cs="Times"/>
          <w:sz w:val="18"/>
          <w:szCs w:val="18"/>
        </w:rPr>
        <w:t xml:space="preserve">NNUAL </w:t>
      </w:r>
      <w:r>
        <w:rPr>
          <w:rFonts w:ascii="Times" w:eastAsia="Times" w:hAnsi="Times" w:cs="Times"/>
        </w:rPr>
        <w:t>R</w:t>
      </w:r>
      <w:r>
        <w:rPr>
          <w:rFonts w:ascii="Times" w:eastAsia="Times" w:hAnsi="Times" w:cs="Times"/>
          <w:sz w:val="18"/>
          <w:szCs w:val="18"/>
        </w:rPr>
        <w:t xml:space="preserve">EVIEW </w:t>
      </w:r>
      <w:r>
        <w:rPr>
          <w:rFonts w:ascii="Times" w:eastAsia="Times" w:hAnsi="Times" w:cs="Times"/>
        </w:rPr>
        <w:t>C</w:t>
      </w:r>
      <w:r>
        <w:rPr>
          <w:rFonts w:ascii="Times" w:eastAsia="Times" w:hAnsi="Times" w:cs="Times"/>
          <w:sz w:val="18"/>
          <w:szCs w:val="18"/>
        </w:rPr>
        <w:t>OMPLETED</w:t>
      </w:r>
      <w:r>
        <w:rPr>
          <w:rFonts w:ascii="Times" w:eastAsia="Times" w:hAnsi="Times" w:cs="Times"/>
        </w:rPr>
        <w:t>:</w:t>
      </w:r>
    </w:p>
    <w:p w14:paraId="491DCB6F" w14:textId="77777777" w:rsidR="00437FF5" w:rsidRDefault="00437FF5">
      <w:pPr>
        <w:pBdr>
          <w:top w:val="nil"/>
          <w:left w:val="nil"/>
          <w:bottom w:val="nil"/>
          <w:right w:val="nil"/>
          <w:between w:val="nil"/>
        </w:pBdr>
        <w:spacing w:before="7"/>
        <w:contextualSpacing w:val="0"/>
        <w:rPr>
          <w:rFonts w:ascii="Times" w:eastAsia="Times" w:hAnsi="Times" w:cs="Times"/>
        </w:rPr>
      </w:pPr>
    </w:p>
    <w:p w14:paraId="17124C79" w14:textId="77777777" w:rsidR="00437FF5" w:rsidRDefault="00B84613">
      <w:pPr>
        <w:pBdr>
          <w:top w:val="nil"/>
          <w:left w:val="nil"/>
          <w:bottom w:val="nil"/>
          <w:right w:val="nil"/>
          <w:between w:val="nil"/>
        </w:pBdr>
        <w:ind w:left="1760"/>
        <w:contextualSpacing w:val="0"/>
        <w:rPr>
          <w:sz w:val="12"/>
          <w:szCs w:val="12"/>
        </w:rPr>
      </w:pPr>
      <w:r>
        <w:rPr>
          <w:sz w:val="16"/>
          <w:szCs w:val="16"/>
        </w:rPr>
        <w:t>A</w:t>
      </w:r>
      <w:r>
        <w:rPr>
          <w:sz w:val="12"/>
          <w:szCs w:val="12"/>
        </w:rPr>
        <w:t xml:space="preserve">UTHORED BY </w:t>
      </w:r>
      <w:r>
        <w:rPr>
          <w:sz w:val="16"/>
          <w:szCs w:val="16"/>
        </w:rPr>
        <w:t>C. C</w:t>
      </w:r>
      <w:r>
        <w:rPr>
          <w:sz w:val="12"/>
          <w:szCs w:val="12"/>
        </w:rPr>
        <w:t>ALEY</w:t>
      </w:r>
      <w:r>
        <w:rPr>
          <w:sz w:val="16"/>
          <w:szCs w:val="16"/>
        </w:rPr>
        <w:t>, P</w:t>
      </w:r>
      <w:r>
        <w:rPr>
          <w:sz w:val="12"/>
          <w:szCs w:val="12"/>
        </w:rPr>
        <w:t>HARM</w:t>
      </w:r>
      <w:r>
        <w:rPr>
          <w:sz w:val="16"/>
          <w:szCs w:val="16"/>
        </w:rPr>
        <w:t>D, BCPP, C</w:t>
      </w:r>
      <w:r>
        <w:rPr>
          <w:sz w:val="12"/>
          <w:szCs w:val="12"/>
        </w:rPr>
        <w:t xml:space="preserve">LINICAL </w:t>
      </w:r>
      <w:r>
        <w:rPr>
          <w:sz w:val="16"/>
          <w:szCs w:val="16"/>
        </w:rPr>
        <w:t>P</w:t>
      </w:r>
      <w:r>
        <w:rPr>
          <w:sz w:val="12"/>
          <w:szCs w:val="12"/>
        </w:rPr>
        <w:t>ROFESSOR</w:t>
      </w:r>
      <w:r>
        <w:rPr>
          <w:sz w:val="16"/>
          <w:szCs w:val="16"/>
        </w:rPr>
        <w:t>, UC</w:t>
      </w:r>
      <w:r>
        <w:rPr>
          <w:sz w:val="12"/>
          <w:szCs w:val="12"/>
        </w:rPr>
        <w:t xml:space="preserve">ONN </w:t>
      </w:r>
      <w:r>
        <w:rPr>
          <w:sz w:val="16"/>
          <w:szCs w:val="16"/>
        </w:rPr>
        <w:t>S</w:t>
      </w:r>
      <w:r>
        <w:rPr>
          <w:sz w:val="12"/>
          <w:szCs w:val="12"/>
        </w:rPr>
        <w:t xml:space="preserve">CHOOL OF </w:t>
      </w:r>
      <w:r>
        <w:rPr>
          <w:sz w:val="16"/>
          <w:szCs w:val="16"/>
        </w:rPr>
        <w:t>P</w:t>
      </w:r>
      <w:r>
        <w:rPr>
          <w:sz w:val="12"/>
          <w:szCs w:val="12"/>
        </w:rPr>
        <w:t>HARMACY</w:t>
      </w:r>
    </w:p>
    <w:p w14:paraId="340C8E0E" w14:textId="77777777" w:rsidR="00437FF5" w:rsidRDefault="00437FF5">
      <w:pPr>
        <w:pBdr>
          <w:top w:val="nil"/>
          <w:left w:val="nil"/>
          <w:bottom w:val="nil"/>
          <w:right w:val="nil"/>
          <w:between w:val="nil"/>
        </w:pBdr>
        <w:contextualSpacing w:val="0"/>
        <w:rPr>
          <w:sz w:val="12"/>
          <w:szCs w:val="12"/>
        </w:rPr>
      </w:pPr>
    </w:p>
    <w:p w14:paraId="60B28F98" w14:textId="77777777" w:rsidR="00437FF5" w:rsidRDefault="00437FF5">
      <w:pPr>
        <w:pBdr>
          <w:top w:val="nil"/>
          <w:left w:val="nil"/>
          <w:bottom w:val="nil"/>
          <w:right w:val="nil"/>
          <w:between w:val="nil"/>
        </w:pBdr>
        <w:contextualSpacing w:val="0"/>
        <w:rPr>
          <w:sz w:val="12"/>
          <w:szCs w:val="12"/>
        </w:rPr>
      </w:pPr>
    </w:p>
    <w:p w14:paraId="3D3B9243" w14:textId="77777777" w:rsidR="00437FF5" w:rsidRDefault="00437FF5">
      <w:pPr>
        <w:pBdr>
          <w:top w:val="nil"/>
          <w:left w:val="nil"/>
          <w:bottom w:val="nil"/>
          <w:right w:val="nil"/>
          <w:between w:val="nil"/>
        </w:pBdr>
        <w:spacing w:before="1"/>
        <w:contextualSpacing w:val="0"/>
        <w:rPr>
          <w:sz w:val="12"/>
          <w:szCs w:val="12"/>
        </w:rPr>
      </w:pPr>
    </w:p>
    <w:p w14:paraId="3166D83A" w14:textId="77777777" w:rsidR="00437FF5" w:rsidRDefault="00B84613">
      <w:pPr>
        <w:pBdr>
          <w:top w:val="nil"/>
          <w:left w:val="nil"/>
          <w:bottom w:val="nil"/>
          <w:right w:val="nil"/>
          <w:between w:val="nil"/>
        </w:pBdr>
        <w:tabs>
          <w:tab w:val="left" w:pos="314"/>
        </w:tabs>
        <w:spacing w:before="56"/>
        <w:contextualSpacing w:val="0"/>
        <w:rPr>
          <w:rFonts w:ascii="Times" w:eastAsia="Times" w:hAnsi="Times" w:cs="Times"/>
          <w:b/>
        </w:rPr>
      </w:pPr>
      <w:r>
        <w:rPr>
          <w:rFonts w:ascii="Times" w:eastAsia="Times" w:hAnsi="Times" w:cs="Times"/>
          <w:b/>
        </w:rPr>
        <w:lastRenderedPageBreak/>
        <w:t>I.</w:t>
      </w:r>
      <w:r>
        <w:rPr>
          <w:rFonts w:ascii="Times" w:eastAsia="Times" w:hAnsi="Times" w:cs="Times"/>
          <w:b/>
        </w:rPr>
        <w:tab/>
        <w:t>Purpose:</w:t>
      </w:r>
    </w:p>
    <w:p w14:paraId="5181F246" w14:textId="77777777" w:rsidR="00437FF5" w:rsidRDefault="00B84613">
      <w:pPr>
        <w:pBdr>
          <w:top w:val="nil"/>
          <w:left w:val="nil"/>
          <w:bottom w:val="nil"/>
          <w:right w:val="nil"/>
          <w:between w:val="nil"/>
        </w:pBdr>
        <w:spacing w:before="4" w:line="268" w:lineRule="auto"/>
        <w:ind w:left="100" w:right="102"/>
        <w:contextualSpacing w:val="0"/>
        <w:jc w:val="both"/>
        <w:rPr>
          <w:rFonts w:ascii="Times" w:eastAsia="Times" w:hAnsi="Times" w:cs="Times"/>
        </w:rPr>
      </w:pPr>
      <w:r>
        <w:rPr>
          <w:rFonts w:ascii="Times" w:eastAsia="Times" w:hAnsi="Times" w:cs="Times"/>
        </w:rPr>
        <w:t xml:space="preserve">This document describes an agreement to formally authorize pharmacist-administered long- acting injectable antipsychotic (LAIA) therapy to patients requiring such treatment through a collaborative practice agreement with a collaborating physician. The goal of implementing LAIA administration services is to improve patient and provider access to these medications, and to optimize treatment outcomes for patients who may benefit from LAIA therapy. This document adheres to Section 20-631 of the Connecticut Comprehensive Drug Laws (published online April </w:t>
      </w:r>
      <w:proofErr w:type="gramStart"/>
      <w:r>
        <w:rPr>
          <w:rFonts w:ascii="Times" w:eastAsia="Times" w:hAnsi="Times" w:cs="Times"/>
        </w:rPr>
        <w:t xml:space="preserve">2014;   </w:t>
      </w:r>
      <w:proofErr w:type="gramEnd"/>
      <w:r>
        <w:rPr>
          <w:rFonts w:ascii="Times" w:eastAsia="Times" w:hAnsi="Times" w:cs="Times"/>
        </w:rPr>
        <w:t xml:space="preserve">available   at:    </w:t>
      </w:r>
      <w:hyperlink r:id="rId5">
        <w:r>
          <w:rPr>
            <w:rFonts w:ascii="Times" w:eastAsia="Times" w:hAnsi="Times" w:cs="Times"/>
          </w:rPr>
          <w:t>http://www.ct.gov/dcp/lib/dcp/pdf/drug_control_pdf/</w:t>
        </w:r>
      </w:hyperlink>
      <w:r>
        <w:rPr>
          <w:rFonts w:ascii="Times" w:eastAsia="Times" w:hAnsi="Times" w:cs="Times"/>
        </w:rPr>
        <w:t xml:space="preserve"> </w:t>
      </w:r>
      <w:proofErr w:type="spellStart"/>
      <w:r>
        <w:rPr>
          <w:rFonts w:ascii="Times" w:eastAsia="Times" w:hAnsi="Times" w:cs="Times"/>
        </w:rPr>
        <w:t>drug_laws</w:t>
      </w:r>
      <w:proofErr w:type="spellEnd"/>
      <w:r>
        <w:rPr>
          <w:rFonts w:ascii="Times" w:eastAsia="Times" w:hAnsi="Times" w:cs="Times"/>
        </w:rPr>
        <w:t xml:space="preserve">   4-15-14   web_june_2714.pdf)</w:t>
      </w:r>
    </w:p>
    <w:p w14:paraId="01385308" w14:textId="77777777" w:rsidR="00437FF5" w:rsidRDefault="00437FF5">
      <w:pPr>
        <w:pBdr>
          <w:top w:val="nil"/>
          <w:left w:val="nil"/>
          <w:bottom w:val="nil"/>
          <w:right w:val="nil"/>
          <w:between w:val="nil"/>
        </w:pBdr>
        <w:spacing w:before="8"/>
        <w:contextualSpacing w:val="0"/>
        <w:rPr>
          <w:rFonts w:ascii="Times" w:eastAsia="Times" w:hAnsi="Times" w:cs="Times"/>
        </w:rPr>
      </w:pPr>
    </w:p>
    <w:p w14:paraId="68D60716" w14:textId="77777777" w:rsidR="00437FF5" w:rsidRDefault="00B84613">
      <w:pPr>
        <w:pBdr>
          <w:top w:val="nil"/>
          <w:left w:val="nil"/>
          <w:bottom w:val="nil"/>
          <w:right w:val="nil"/>
          <w:between w:val="nil"/>
        </w:pBdr>
        <w:tabs>
          <w:tab w:val="left" w:pos="407"/>
        </w:tabs>
        <w:contextualSpacing w:val="0"/>
        <w:rPr>
          <w:rFonts w:ascii="Times" w:eastAsia="Times" w:hAnsi="Times" w:cs="Times"/>
          <w:b/>
        </w:rPr>
      </w:pPr>
      <w:r>
        <w:rPr>
          <w:rFonts w:ascii="Times" w:eastAsia="Times" w:hAnsi="Times" w:cs="Times"/>
          <w:b/>
        </w:rPr>
        <w:t>II.</w:t>
      </w:r>
      <w:r>
        <w:rPr>
          <w:rFonts w:ascii="Times" w:eastAsia="Times" w:hAnsi="Times" w:cs="Times"/>
          <w:b/>
        </w:rPr>
        <w:tab/>
        <w:t>Patient Population:</w:t>
      </w:r>
    </w:p>
    <w:p w14:paraId="75DAC523" w14:textId="77777777" w:rsidR="00437FF5" w:rsidRDefault="00B84613">
      <w:pPr>
        <w:pBdr>
          <w:top w:val="nil"/>
          <w:left w:val="nil"/>
          <w:bottom w:val="nil"/>
          <w:right w:val="nil"/>
          <w:between w:val="nil"/>
        </w:pBdr>
        <w:spacing w:before="4" w:line="266" w:lineRule="auto"/>
        <w:ind w:left="100" w:right="216"/>
        <w:contextualSpacing w:val="0"/>
        <w:rPr>
          <w:rFonts w:ascii="Times" w:eastAsia="Times" w:hAnsi="Times" w:cs="Times"/>
        </w:rPr>
      </w:pPr>
      <w:r>
        <w:rPr>
          <w:rFonts w:ascii="Times" w:eastAsia="Times" w:hAnsi="Times" w:cs="Times"/>
        </w:rPr>
        <w:t xml:space="preserve">This collaborative practice agreement will apply to all patients referred to </w:t>
      </w:r>
      <w:r>
        <w:rPr>
          <w:rFonts w:ascii="Times" w:eastAsia="Times" w:hAnsi="Times" w:cs="Times"/>
          <w:u w:val="single"/>
        </w:rPr>
        <w:t>P</w:t>
      </w:r>
      <w:r>
        <w:rPr>
          <w:rFonts w:ascii="Times" w:eastAsia="Times" w:hAnsi="Times" w:cs="Times"/>
          <w:sz w:val="18"/>
          <w:szCs w:val="18"/>
          <w:u w:val="single"/>
        </w:rPr>
        <w:t>HARMACIST</w:t>
      </w:r>
      <w:r>
        <w:rPr>
          <w:rFonts w:ascii="Times" w:eastAsia="Times" w:hAnsi="Times" w:cs="Times"/>
        </w:rPr>
        <w:t xml:space="preserve">, RPh by </w:t>
      </w:r>
      <w:r>
        <w:rPr>
          <w:rFonts w:ascii="Times" w:eastAsia="Times" w:hAnsi="Times" w:cs="Times"/>
          <w:u w:val="single"/>
        </w:rPr>
        <w:t>P</w:t>
      </w:r>
      <w:r>
        <w:rPr>
          <w:rFonts w:ascii="Times" w:eastAsia="Times" w:hAnsi="Times" w:cs="Times"/>
          <w:sz w:val="18"/>
          <w:szCs w:val="18"/>
          <w:u w:val="single"/>
        </w:rPr>
        <w:t>HYSICIAN</w:t>
      </w:r>
      <w:r>
        <w:rPr>
          <w:rFonts w:ascii="Times" w:eastAsia="Times" w:hAnsi="Times" w:cs="Times"/>
        </w:rPr>
        <w:t xml:space="preserve">, MD. It will be understood that all such patients referred to </w:t>
      </w:r>
      <w:r>
        <w:rPr>
          <w:rFonts w:ascii="Times" w:eastAsia="Times" w:hAnsi="Times" w:cs="Times"/>
          <w:u w:val="single"/>
        </w:rPr>
        <w:t>P</w:t>
      </w:r>
      <w:r>
        <w:rPr>
          <w:rFonts w:ascii="Times" w:eastAsia="Times" w:hAnsi="Times" w:cs="Times"/>
          <w:sz w:val="18"/>
          <w:szCs w:val="18"/>
          <w:u w:val="single"/>
        </w:rPr>
        <w:t>HARMACIST</w:t>
      </w:r>
      <w:r>
        <w:rPr>
          <w:rFonts w:ascii="Times" w:eastAsia="Times" w:hAnsi="Times" w:cs="Times"/>
        </w:rPr>
        <w:t xml:space="preserve">, RPh will have an established physician-patient relationship with </w:t>
      </w:r>
      <w:r>
        <w:rPr>
          <w:rFonts w:ascii="Times" w:eastAsia="Times" w:hAnsi="Times" w:cs="Times"/>
          <w:u w:val="single"/>
        </w:rPr>
        <w:t>P</w:t>
      </w:r>
      <w:r>
        <w:rPr>
          <w:rFonts w:ascii="Times" w:eastAsia="Times" w:hAnsi="Times" w:cs="Times"/>
          <w:sz w:val="18"/>
          <w:szCs w:val="18"/>
          <w:u w:val="single"/>
        </w:rPr>
        <w:t>HYSICIAN</w:t>
      </w:r>
      <w:r>
        <w:rPr>
          <w:rFonts w:ascii="Times" w:eastAsia="Times" w:hAnsi="Times" w:cs="Times"/>
        </w:rPr>
        <w:t>, MD and that the referred patient requires LAIA treatment.</w:t>
      </w:r>
    </w:p>
    <w:p w14:paraId="64C9B577" w14:textId="77777777" w:rsidR="00437FF5" w:rsidRDefault="00437FF5">
      <w:pPr>
        <w:pBdr>
          <w:top w:val="nil"/>
          <w:left w:val="nil"/>
          <w:bottom w:val="nil"/>
          <w:right w:val="nil"/>
          <w:between w:val="nil"/>
        </w:pBdr>
        <w:spacing w:before="7"/>
        <w:contextualSpacing w:val="0"/>
        <w:rPr>
          <w:rFonts w:ascii="Times" w:eastAsia="Times" w:hAnsi="Times" w:cs="Times"/>
        </w:rPr>
      </w:pPr>
    </w:p>
    <w:p w14:paraId="294389D9" w14:textId="77777777" w:rsidR="00437FF5" w:rsidRDefault="00B84613">
      <w:pPr>
        <w:pBdr>
          <w:top w:val="nil"/>
          <w:left w:val="nil"/>
          <w:bottom w:val="nil"/>
          <w:right w:val="nil"/>
          <w:between w:val="nil"/>
        </w:pBdr>
        <w:tabs>
          <w:tab w:val="left" w:pos="496"/>
        </w:tabs>
        <w:contextualSpacing w:val="0"/>
        <w:rPr>
          <w:rFonts w:ascii="Times" w:eastAsia="Times" w:hAnsi="Times" w:cs="Times"/>
          <w:b/>
        </w:rPr>
      </w:pPr>
      <w:r>
        <w:rPr>
          <w:rFonts w:ascii="Times" w:eastAsia="Times" w:hAnsi="Times" w:cs="Times"/>
          <w:b/>
        </w:rPr>
        <w:t>III.</w:t>
      </w:r>
      <w:r>
        <w:rPr>
          <w:rFonts w:ascii="Times" w:eastAsia="Times" w:hAnsi="Times" w:cs="Times"/>
          <w:b/>
        </w:rPr>
        <w:tab/>
        <w:t>Training and Approval:</w:t>
      </w:r>
    </w:p>
    <w:p w14:paraId="1F0C07BA" w14:textId="77777777" w:rsidR="00437FF5" w:rsidRDefault="00437FF5">
      <w:pPr>
        <w:pBdr>
          <w:top w:val="nil"/>
          <w:left w:val="nil"/>
          <w:bottom w:val="nil"/>
          <w:right w:val="nil"/>
          <w:between w:val="nil"/>
        </w:pBdr>
        <w:spacing w:before="8"/>
        <w:contextualSpacing w:val="0"/>
        <w:rPr>
          <w:rFonts w:ascii="Times" w:eastAsia="Times" w:hAnsi="Times" w:cs="Times"/>
          <w:b/>
        </w:rPr>
      </w:pPr>
    </w:p>
    <w:p w14:paraId="2B911F65" w14:textId="77777777" w:rsidR="00437FF5" w:rsidRDefault="00B84613">
      <w:pPr>
        <w:pBdr>
          <w:top w:val="nil"/>
          <w:left w:val="nil"/>
          <w:bottom w:val="nil"/>
          <w:right w:val="nil"/>
          <w:between w:val="nil"/>
        </w:pBdr>
        <w:spacing w:line="242" w:lineRule="auto"/>
        <w:ind w:left="100" w:right="216"/>
        <w:contextualSpacing w:val="0"/>
        <w:rPr>
          <w:rFonts w:ascii="Times" w:eastAsia="Times" w:hAnsi="Times" w:cs="Times"/>
        </w:rPr>
      </w:pPr>
      <w:r>
        <w:rPr>
          <w:rFonts w:ascii="Times" w:eastAsia="Times" w:hAnsi="Times" w:cs="Times"/>
        </w:rPr>
        <w:t>The State of Connecticut Department of Consumer Protection must approve each pharmacy site for patient safety and privacy. Collaborating pharmacists will complete necessary injection and disease state training before being permitted to provide LAIA administration services.</w:t>
      </w:r>
    </w:p>
    <w:p w14:paraId="796E41B3" w14:textId="77777777" w:rsidR="00437FF5" w:rsidRDefault="00437FF5">
      <w:pPr>
        <w:pBdr>
          <w:top w:val="nil"/>
          <w:left w:val="nil"/>
          <w:bottom w:val="nil"/>
          <w:right w:val="nil"/>
          <w:between w:val="nil"/>
        </w:pBdr>
        <w:spacing w:before="1"/>
        <w:contextualSpacing w:val="0"/>
        <w:rPr>
          <w:rFonts w:ascii="Times" w:eastAsia="Times" w:hAnsi="Times" w:cs="Times"/>
        </w:rPr>
      </w:pPr>
    </w:p>
    <w:p w14:paraId="15DB7255" w14:textId="77777777" w:rsidR="00437FF5" w:rsidRDefault="00B84613">
      <w:pPr>
        <w:pBdr>
          <w:top w:val="nil"/>
          <w:left w:val="nil"/>
          <w:bottom w:val="nil"/>
          <w:right w:val="nil"/>
          <w:between w:val="nil"/>
        </w:pBdr>
        <w:spacing w:line="268" w:lineRule="auto"/>
        <w:ind w:left="100" w:right="119"/>
        <w:contextualSpacing w:val="0"/>
        <w:jc w:val="both"/>
        <w:rPr>
          <w:rFonts w:ascii="Times" w:eastAsia="Times" w:hAnsi="Times" w:cs="Times"/>
        </w:rPr>
      </w:pPr>
      <w:r>
        <w:rPr>
          <w:rFonts w:ascii="Times" w:eastAsia="Times" w:hAnsi="Times" w:cs="Times"/>
        </w:rPr>
        <w:t xml:space="preserve">The collaborating pharmacist must have current certification and/or training </w:t>
      </w:r>
      <w:proofErr w:type="gramStart"/>
      <w:r>
        <w:rPr>
          <w:rFonts w:ascii="Times" w:eastAsia="Times" w:hAnsi="Times" w:cs="Times"/>
        </w:rPr>
        <w:t>in:</w:t>
      </w:r>
      <w:proofErr w:type="gramEnd"/>
      <w:r>
        <w:rPr>
          <w:rFonts w:ascii="Times" w:eastAsia="Times" w:hAnsi="Times" w:cs="Times"/>
        </w:rPr>
        <w:t xml:space="preserve"> 1) cardio- pulmonary resuscitation, 2) first aid, 3) vaccine administration, 4) OSHA, and 5) blood-borne pathogen. Additionally, the collaborating pharmacist must have completed manufacturer specific training for each product and must complete a minimum of 2 hours of annual continuing education credits focused on antipsychotics and/or disease states that are FDA approved for the LAIA use (e.g., schizophrenia, bipolar disorder). The collaborating pharmacist will also be trained on the proper procedures for documentation and physician follow-up.</w:t>
      </w:r>
    </w:p>
    <w:p w14:paraId="1EBDD590" w14:textId="77777777" w:rsidR="00437FF5" w:rsidRDefault="00437FF5">
      <w:pPr>
        <w:pBdr>
          <w:top w:val="nil"/>
          <w:left w:val="nil"/>
          <w:bottom w:val="nil"/>
          <w:right w:val="nil"/>
          <w:between w:val="nil"/>
        </w:pBdr>
        <w:spacing w:before="7"/>
        <w:contextualSpacing w:val="0"/>
        <w:rPr>
          <w:rFonts w:ascii="Times" w:eastAsia="Times" w:hAnsi="Times" w:cs="Times"/>
        </w:rPr>
      </w:pPr>
    </w:p>
    <w:p w14:paraId="73B6AF01" w14:textId="77777777" w:rsidR="00437FF5" w:rsidRDefault="00B84613">
      <w:pPr>
        <w:pBdr>
          <w:top w:val="nil"/>
          <w:left w:val="nil"/>
          <w:bottom w:val="nil"/>
          <w:right w:val="nil"/>
          <w:between w:val="nil"/>
        </w:pBdr>
        <w:tabs>
          <w:tab w:val="left" w:pos="456"/>
        </w:tabs>
        <w:contextualSpacing w:val="0"/>
        <w:rPr>
          <w:rFonts w:ascii="Times" w:eastAsia="Times" w:hAnsi="Times" w:cs="Times"/>
          <w:b/>
        </w:rPr>
      </w:pPr>
      <w:r>
        <w:rPr>
          <w:rFonts w:ascii="Times" w:eastAsia="Times" w:hAnsi="Times" w:cs="Times"/>
          <w:b/>
        </w:rPr>
        <w:t>IV.</w:t>
      </w:r>
      <w:r>
        <w:rPr>
          <w:rFonts w:ascii="Times" w:eastAsia="Times" w:hAnsi="Times" w:cs="Times"/>
          <w:b/>
        </w:rPr>
        <w:tab/>
        <w:t>General Provisions:</w:t>
      </w:r>
    </w:p>
    <w:p w14:paraId="4264B452" w14:textId="77777777" w:rsidR="00437FF5" w:rsidRDefault="00437FF5">
      <w:pPr>
        <w:pBdr>
          <w:top w:val="nil"/>
          <w:left w:val="nil"/>
          <w:bottom w:val="nil"/>
          <w:right w:val="nil"/>
          <w:between w:val="nil"/>
        </w:pBdr>
        <w:tabs>
          <w:tab w:val="left" w:pos="456"/>
        </w:tabs>
        <w:contextualSpacing w:val="0"/>
        <w:rPr>
          <w:rFonts w:ascii="Times" w:eastAsia="Times" w:hAnsi="Times" w:cs="Times"/>
          <w:b/>
        </w:rPr>
      </w:pPr>
    </w:p>
    <w:p w14:paraId="2C668A7A" w14:textId="77777777" w:rsidR="00437FF5" w:rsidRDefault="00B84613">
      <w:pPr>
        <w:pBdr>
          <w:top w:val="nil"/>
          <w:left w:val="nil"/>
          <w:bottom w:val="nil"/>
          <w:right w:val="nil"/>
          <w:between w:val="nil"/>
        </w:pBdr>
        <w:spacing w:before="4" w:line="266" w:lineRule="auto"/>
        <w:ind w:left="100" w:right="216"/>
        <w:contextualSpacing w:val="0"/>
        <w:rPr>
          <w:rFonts w:ascii="Times" w:eastAsia="Times" w:hAnsi="Times" w:cs="Times"/>
        </w:rPr>
      </w:pPr>
      <w:r>
        <w:rPr>
          <w:rFonts w:ascii="Times" w:eastAsia="Times" w:hAnsi="Times" w:cs="Times"/>
        </w:rPr>
        <w:t xml:space="preserve">Specific procedures for all activities, including provider roles and responsibilities, are detailed in the protocol that follows. </w:t>
      </w:r>
      <w:proofErr w:type="gramStart"/>
      <w:r>
        <w:rPr>
          <w:rFonts w:ascii="Times" w:eastAsia="Times" w:hAnsi="Times" w:cs="Times"/>
        </w:rPr>
        <w:t>In order to</w:t>
      </w:r>
      <w:proofErr w:type="gramEnd"/>
      <w:r>
        <w:rPr>
          <w:rFonts w:ascii="Times" w:eastAsia="Times" w:hAnsi="Times" w:cs="Times"/>
        </w:rPr>
        <w:t xml:space="preserve"> improve access to LAIAs, and enhance patient care, </w:t>
      </w:r>
      <w:r>
        <w:rPr>
          <w:rFonts w:ascii="Times" w:eastAsia="Times" w:hAnsi="Times" w:cs="Times"/>
          <w:u w:val="single"/>
        </w:rPr>
        <w:t>P</w:t>
      </w:r>
      <w:r>
        <w:rPr>
          <w:rFonts w:ascii="Times" w:eastAsia="Times" w:hAnsi="Times" w:cs="Times"/>
          <w:sz w:val="18"/>
          <w:szCs w:val="18"/>
          <w:u w:val="single"/>
        </w:rPr>
        <w:t>HARMACIST</w:t>
      </w:r>
      <w:r>
        <w:rPr>
          <w:rFonts w:ascii="Times" w:eastAsia="Times" w:hAnsi="Times" w:cs="Times"/>
        </w:rPr>
        <w:t xml:space="preserve">, RPh is given authority to administer approved LAIAs that have been prescribed for patients under the care of </w:t>
      </w:r>
      <w:r>
        <w:rPr>
          <w:rFonts w:ascii="Times" w:eastAsia="Times" w:hAnsi="Times" w:cs="Times"/>
          <w:u w:val="single"/>
        </w:rPr>
        <w:t>P</w:t>
      </w:r>
      <w:r>
        <w:rPr>
          <w:rFonts w:ascii="Times" w:eastAsia="Times" w:hAnsi="Times" w:cs="Times"/>
          <w:sz w:val="18"/>
          <w:szCs w:val="18"/>
          <w:u w:val="single"/>
        </w:rPr>
        <w:t>HYSICIAN</w:t>
      </w:r>
      <w:r>
        <w:rPr>
          <w:rFonts w:ascii="Times" w:eastAsia="Times" w:hAnsi="Times" w:cs="Times"/>
        </w:rPr>
        <w:t>, MD.</w:t>
      </w:r>
    </w:p>
    <w:p w14:paraId="74DB383E" w14:textId="77777777" w:rsidR="00437FF5" w:rsidRDefault="00437FF5">
      <w:pPr>
        <w:pBdr>
          <w:top w:val="nil"/>
          <w:left w:val="nil"/>
          <w:bottom w:val="nil"/>
          <w:right w:val="nil"/>
          <w:between w:val="nil"/>
        </w:pBdr>
        <w:spacing w:before="9"/>
        <w:contextualSpacing w:val="0"/>
        <w:rPr>
          <w:rFonts w:ascii="Times" w:eastAsia="Times" w:hAnsi="Times" w:cs="Times"/>
        </w:rPr>
      </w:pPr>
    </w:p>
    <w:p w14:paraId="19099F22" w14:textId="77777777" w:rsidR="00437FF5" w:rsidRDefault="00B84613">
      <w:pPr>
        <w:pBdr>
          <w:top w:val="nil"/>
          <w:left w:val="nil"/>
          <w:bottom w:val="nil"/>
          <w:right w:val="nil"/>
          <w:between w:val="nil"/>
        </w:pBdr>
        <w:spacing w:before="56"/>
        <w:ind w:left="100"/>
        <w:contextualSpacing w:val="0"/>
        <w:rPr>
          <w:rFonts w:ascii="Times" w:eastAsia="Times" w:hAnsi="Times" w:cs="Times"/>
        </w:rPr>
      </w:pPr>
      <w:r>
        <w:rPr>
          <w:rFonts w:ascii="Times" w:eastAsia="Times" w:hAnsi="Times" w:cs="Times"/>
        </w:rPr>
        <w:t xml:space="preserve">The specific LAIAs that </w:t>
      </w:r>
      <w:r>
        <w:rPr>
          <w:rFonts w:ascii="Times" w:eastAsia="Times" w:hAnsi="Times" w:cs="Times"/>
          <w:u w:val="single"/>
        </w:rPr>
        <w:t>P</w:t>
      </w:r>
      <w:r>
        <w:rPr>
          <w:rFonts w:ascii="Times" w:eastAsia="Times" w:hAnsi="Times" w:cs="Times"/>
          <w:sz w:val="18"/>
          <w:szCs w:val="18"/>
          <w:u w:val="single"/>
        </w:rPr>
        <w:t>HARMACIST</w:t>
      </w:r>
      <w:r>
        <w:rPr>
          <w:rFonts w:ascii="Times" w:eastAsia="Times" w:hAnsi="Times" w:cs="Times"/>
        </w:rPr>
        <w:t>, RPh is given authority to administer include, please check all that apply:</w:t>
      </w:r>
    </w:p>
    <w:p w14:paraId="212A9187" w14:textId="1C922652" w:rsidR="00437FF5" w:rsidRPr="00BF7FA3" w:rsidRDefault="00B84613">
      <w:pPr>
        <w:numPr>
          <w:ilvl w:val="0"/>
          <w:numId w:val="13"/>
        </w:numPr>
        <w:pBdr>
          <w:top w:val="nil"/>
          <w:left w:val="nil"/>
          <w:bottom w:val="nil"/>
          <w:right w:val="nil"/>
          <w:between w:val="nil"/>
        </w:pBdr>
        <w:tabs>
          <w:tab w:val="left" w:pos="388"/>
          <w:tab w:val="left" w:pos="411"/>
        </w:tabs>
        <w:ind w:left="410" w:hanging="130"/>
      </w:pPr>
      <w:r>
        <w:rPr>
          <w:rFonts w:ascii="Times" w:eastAsia="Times" w:hAnsi="Times" w:cs="Times"/>
        </w:rPr>
        <w:t xml:space="preserve">Abilify </w:t>
      </w:r>
      <w:proofErr w:type="spellStart"/>
      <w:r>
        <w:rPr>
          <w:rFonts w:ascii="Times" w:eastAsia="Times" w:hAnsi="Times" w:cs="Times"/>
        </w:rPr>
        <w:t>Maintena</w:t>
      </w:r>
      <w:bookmarkStart w:id="0" w:name="_Hlk156909667"/>
      <w:proofErr w:type="spellEnd"/>
      <w:r>
        <w:rPr>
          <w:rFonts w:ascii="Times" w:eastAsia="Times" w:hAnsi="Times" w:cs="Times"/>
          <w:sz w:val="16"/>
          <w:szCs w:val="16"/>
        </w:rPr>
        <w:t>®</w:t>
      </w:r>
      <w:bookmarkEnd w:id="0"/>
      <w:r>
        <w:rPr>
          <w:rFonts w:ascii="Times" w:eastAsia="Times" w:hAnsi="Times" w:cs="Times"/>
          <w:sz w:val="16"/>
          <w:szCs w:val="16"/>
        </w:rPr>
        <w:t xml:space="preserve"> </w:t>
      </w:r>
      <w:r>
        <w:rPr>
          <w:rFonts w:ascii="Times" w:eastAsia="Times" w:hAnsi="Times" w:cs="Times"/>
        </w:rPr>
        <w:t>(aripiprazole)</w:t>
      </w:r>
    </w:p>
    <w:p w14:paraId="183AB813" w14:textId="0BD39736" w:rsidR="00BF7FA3" w:rsidRDefault="00BF7FA3">
      <w:pPr>
        <w:numPr>
          <w:ilvl w:val="0"/>
          <w:numId w:val="13"/>
        </w:numPr>
        <w:pBdr>
          <w:top w:val="nil"/>
          <w:left w:val="nil"/>
          <w:bottom w:val="nil"/>
          <w:right w:val="nil"/>
          <w:between w:val="nil"/>
        </w:pBdr>
        <w:tabs>
          <w:tab w:val="left" w:pos="388"/>
          <w:tab w:val="left" w:pos="411"/>
        </w:tabs>
        <w:ind w:left="410" w:hanging="130"/>
      </w:pPr>
      <w:r>
        <w:rPr>
          <w:rFonts w:ascii="Times" w:eastAsia="Times" w:hAnsi="Times" w:cs="Times"/>
        </w:rPr>
        <w:t xml:space="preserve">Abilify </w:t>
      </w:r>
      <w:proofErr w:type="spellStart"/>
      <w:r>
        <w:rPr>
          <w:rFonts w:ascii="Times" w:eastAsia="Times" w:hAnsi="Times" w:cs="Times"/>
        </w:rPr>
        <w:t>Asimtufil</w:t>
      </w:r>
      <w:proofErr w:type="spellEnd"/>
      <w:r>
        <w:rPr>
          <w:rFonts w:ascii="Times" w:eastAsia="Times" w:hAnsi="Times" w:cs="Times"/>
          <w:sz w:val="16"/>
          <w:szCs w:val="16"/>
        </w:rPr>
        <w:t>®</w:t>
      </w:r>
      <w:r>
        <w:rPr>
          <w:rFonts w:ascii="Times" w:eastAsia="Times" w:hAnsi="Times" w:cs="Times"/>
          <w:sz w:val="16"/>
          <w:szCs w:val="16"/>
        </w:rPr>
        <w:t xml:space="preserve"> </w:t>
      </w:r>
      <w:r>
        <w:rPr>
          <w:rFonts w:ascii="Times" w:eastAsia="Times" w:hAnsi="Times" w:cs="Times"/>
          <w:sz w:val="22"/>
          <w:szCs w:val="22"/>
        </w:rPr>
        <w:t>(aripiprazole)</w:t>
      </w:r>
    </w:p>
    <w:p w14:paraId="791DA807" w14:textId="22C0375F" w:rsidR="00437FF5" w:rsidRDefault="00B84613">
      <w:pPr>
        <w:numPr>
          <w:ilvl w:val="0"/>
          <w:numId w:val="13"/>
        </w:numPr>
        <w:pBdr>
          <w:top w:val="nil"/>
          <w:left w:val="nil"/>
          <w:bottom w:val="nil"/>
          <w:right w:val="nil"/>
          <w:between w:val="nil"/>
        </w:pBdr>
        <w:tabs>
          <w:tab w:val="left" w:pos="388"/>
          <w:tab w:val="left" w:pos="411"/>
        </w:tabs>
        <w:ind w:left="410" w:hanging="130"/>
      </w:pPr>
      <w:proofErr w:type="spellStart"/>
      <w:r>
        <w:rPr>
          <w:rFonts w:ascii="Times" w:eastAsia="Times" w:hAnsi="Times" w:cs="Times"/>
        </w:rPr>
        <w:t>Aristada</w:t>
      </w:r>
      <w:proofErr w:type="spellEnd"/>
      <w:r>
        <w:rPr>
          <w:rFonts w:ascii="Times" w:eastAsia="Times" w:hAnsi="Times" w:cs="Times"/>
          <w:sz w:val="16"/>
          <w:szCs w:val="16"/>
        </w:rPr>
        <w:t>®</w:t>
      </w:r>
      <w:r>
        <w:rPr>
          <w:rFonts w:ascii="Times" w:eastAsia="Times" w:hAnsi="Times" w:cs="Times"/>
        </w:rPr>
        <w:t xml:space="preserve"> (aripiprazole</w:t>
      </w:r>
      <w:r w:rsidR="00D3258D">
        <w:rPr>
          <w:rFonts w:ascii="Times" w:eastAsia="Times" w:hAnsi="Times" w:cs="Times"/>
        </w:rPr>
        <w:t xml:space="preserve"> </w:t>
      </w:r>
      <w:proofErr w:type="spellStart"/>
      <w:r w:rsidR="00D3258D">
        <w:rPr>
          <w:rFonts w:ascii="Times" w:eastAsia="Times" w:hAnsi="Times" w:cs="Times"/>
        </w:rPr>
        <w:t>lauroxil</w:t>
      </w:r>
      <w:proofErr w:type="spellEnd"/>
      <w:r>
        <w:rPr>
          <w:rFonts w:ascii="Times" w:eastAsia="Times" w:hAnsi="Times" w:cs="Times"/>
        </w:rPr>
        <w:t>)</w:t>
      </w:r>
    </w:p>
    <w:p w14:paraId="01C41965" w14:textId="353E58B3" w:rsidR="00437FF5" w:rsidRDefault="00B84613">
      <w:pPr>
        <w:numPr>
          <w:ilvl w:val="0"/>
          <w:numId w:val="13"/>
        </w:numPr>
        <w:pBdr>
          <w:top w:val="nil"/>
          <w:left w:val="nil"/>
          <w:bottom w:val="nil"/>
          <w:right w:val="nil"/>
          <w:between w:val="nil"/>
        </w:pBdr>
        <w:tabs>
          <w:tab w:val="left" w:pos="388"/>
          <w:tab w:val="left" w:pos="411"/>
        </w:tabs>
        <w:ind w:left="410" w:hanging="130"/>
      </w:pPr>
      <w:proofErr w:type="spellStart"/>
      <w:r>
        <w:rPr>
          <w:rFonts w:ascii="Times" w:eastAsia="Times" w:hAnsi="Times" w:cs="Times"/>
        </w:rPr>
        <w:t>Aristada</w:t>
      </w:r>
      <w:proofErr w:type="spellEnd"/>
      <w:r>
        <w:rPr>
          <w:rFonts w:ascii="Times" w:eastAsia="Times" w:hAnsi="Times" w:cs="Times"/>
        </w:rPr>
        <w:t xml:space="preserve"> Initio</w:t>
      </w:r>
      <w:r>
        <w:rPr>
          <w:rFonts w:ascii="Times" w:eastAsia="Times" w:hAnsi="Times" w:cs="Times"/>
          <w:sz w:val="16"/>
          <w:szCs w:val="16"/>
        </w:rPr>
        <w:t>®</w:t>
      </w:r>
      <w:r>
        <w:rPr>
          <w:rFonts w:ascii="Times" w:eastAsia="Times" w:hAnsi="Times" w:cs="Times"/>
        </w:rPr>
        <w:t xml:space="preserve"> (aripiprazole</w:t>
      </w:r>
      <w:r w:rsidR="00D3258D">
        <w:rPr>
          <w:rFonts w:ascii="Times" w:eastAsia="Times" w:hAnsi="Times" w:cs="Times"/>
        </w:rPr>
        <w:t xml:space="preserve"> </w:t>
      </w:r>
      <w:proofErr w:type="spellStart"/>
      <w:r w:rsidR="00D3258D">
        <w:rPr>
          <w:rFonts w:ascii="Times" w:eastAsia="Times" w:hAnsi="Times" w:cs="Times"/>
        </w:rPr>
        <w:t>lauroxil</w:t>
      </w:r>
      <w:proofErr w:type="spellEnd"/>
      <w:r>
        <w:rPr>
          <w:rFonts w:ascii="Times" w:eastAsia="Times" w:hAnsi="Times" w:cs="Times"/>
        </w:rPr>
        <w:t xml:space="preserve">) </w:t>
      </w:r>
    </w:p>
    <w:p w14:paraId="5B0EED1D" w14:textId="26A4B316" w:rsidR="00437FF5" w:rsidRDefault="00B84613">
      <w:pPr>
        <w:numPr>
          <w:ilvl w:val="0"/>
          <w:numId w:val="13"/>
        </w:numPr>
        <w:pBdr>
          <w:top w:val="nil"/>
          <w:left w:val="nil"/>
          <w:bottom w:val="nil"/>
          <w:right w:val="nil"/>
          <w:between w:val="nil"/>
        </w:pBdr>
        <w:tabs>
          <w:tab w:val="left" w:pos="388"/>
          <w:tab w:val="left" w:pos="411"/>
        </w:tabs>
        <w:ind w:left="410" w:hanging="130"/>
      </w:pPr>
      <w:r>
        <w:rPr>
          <w:rFonts w:ascii="Times" w:eastAsia="Times" w:hAnsi="Times" w:cs="Times"/>
        </w:rPr>
        <w:t xml:space="preserve">Invega </w:t>
      </w:r>
      <w:proofErr w:type="spellStart"/>
      <w:r>
        <w:rPr>
          <w:rFonts w:ascii="Times" w:eastAsia="Times" w:hAnsi="Times" w:cs="Times"/>
        </w:rPr>
        <w:t>Trinza</w:t>
      </w:r>
      <w:proofErr w:type="spellEnd"/>
      <w:r>
        <w:rPr>
          <w:rFonts w:ascii="Times" w:eastAsia="Times" w:hAnsi="Times" w:cs="Times"/>
        </w:rPr>
        <w:t xml:space="preserve"> </w:t>
      </w:r>
      <w:r>
        <w:rPr>
          <w:rFonts w:ascii="Times" w:eastAsia="Times" w:hAnsi="Times" w:cs="Times"/>
          <w:sz w:val="16"/>
          <w:szCs w:val="16"/>
        </w:rPr>
        <w:t xml:space="preserve">® </w:t>
      </w:r>
      <w:r>
        <w:rPr>
          <w:rFonts w:ascii="Times" w:eastAsia="Times" w:hAnsi="Times" w:cs="Times"/>
        </w:rPr>
        <w:t xml:space="preserve">(paliperidone) </w:t>
      </w:r>
    </w:p>
    <w:p w14:paraId="611F2CAE" w14:textId="77777777" w:rsidR="00B36197" w:rsidRPr="00B36197" w:rsidRDefault="00B84613">
      <w:pPr>
        <w:numPr>
          <w:ilvl w:val="0"/>
          <w:numId w:val="13"/>
        </w:numPr>
        <w:pBdr>
          <w:top w:val="nil"/>
          <w:left w:val="nil"/>
          <w:bottom w:val="nil"/>
          <w:right w:val="nil"/>
          <w:between w:val="nil"/>
        </w:pBdr>
        <w:tabs>
          <w:tab w:val="left" w:pos="388"/>
          <w:tab w:val="left" w:pos="411"/>
        </w:tabs>
        <w:ind w:left="410" w:hanging="130"/>
      </w:pPr>
      <w:r>
        <w:rPr>
          <w:rFonts w:ascii="Times" w:eastAsia="Times" w:hAnsi="Times" w:cs="Times"/>
        </w:rPr>
        <w:t xml:space="preserve">Invega </w:t>
      </w:r>
      <w:proofErr w:type="spellStart"/>
      <w:r>
        <w:rPr>
          <w:rFonts w:ascii="Times" w:eastAsia="Times" w:hAnsi="Times" w:cs="Times"/>
        </w:rPr>
        <w:t>Sustenna</w:t>
      </w:r>
      <w:proofErr w:type="spellEnd"/>
      <w:r>
        <w:rPr>
          <w:rFonts w:ascii="Times" w:eastAsia="Times" w:hAnsi="Times" w:cs="Times"/>
          <w:sz w:val="16"/>
          <w:szCs w:val="16"/>
        </w:rPr>
        <w:t xml:space="preserve">® </w:t>
      </w:r>
      <w:r>
        <w:rPr>
          <w:rFonts w:ascii="Times" w:eastAsia="Times" w:hAnsi="Times" w:cs="Times"/>
        </w:rPr>
        <w:t>(paliperidone)</w:t>
      </w:r>
    </w:p>
    <w:p w14:paraId="66AB5EEE" w14:textId="0DDC1FD6" w:rsidR="00437FF5" w:rsidRDefault="00B36197">
      <w:pPr>
        <w:numPr>
          <w:ilvl w:val="0"/>
          <w:numId w:val="13"/>
        </w:numPr>
        <w:pBdr>
          <w:top w:val="nil"/>
          <w:left w:val="nil"/>
          <w:bottom w:val="nil"/>
          <w:right w:val="nil"/>
          <w:between w:val="nil"/>
        </w:pBdr>
        <w:tabs>
          <w:tab w:val="left" w:pos="388"/>
          <w:tab w:val="left" w:pos="411"/>
        </w:tabs>
        <w:ind w:left="410" w:hanging="130"/>
      </w:pPr>
      <w:r>
        <w:rPr>
          <w:rFonts w:ascii="Times" w:eastAsia="Times" w:hAnsi="Times" w:cs="Times"/>
        </w:rPr>
        <w:t xml:space="preserve">Invega </w:t>
      </w:r>
      <w:proofErr w:type="spellStart"/>
      <w:r>
        <w:rPr>
          <w:rFonts w:ascii="Times" w:eastAsia="Times" w:hAnsi="Times" w:cs="Times"/>
        </w:rPr>
        <w:t>Hafvera</w:t>
      </w:r>
      <w:proofErr w:type="spellEnd"/>
      <w:r>
        <w:rPr>
          <w:rFonts w:ascii="Times" w:eastAsia="Times" w:hAnsi="Times" w:cs="Times"/>
          <w:sz w:val="16"/>
          <w:szCs w:val="16"/>
        </w:rPr>
        <w:t>®</w:t>
      </w:r>
      <w:r>
        <w:rPr>
          <w:rFonts w:ascii="Times" w:eastAsia="Times" w:hAnsi="Times" w:cs="Times"/>
          <w:sz w:val="16"/>
          <w:szCs w:val="16"/>
        </w:rPr>
        <w:t xml:space="preserve"> </w:t>
      </w:r>
      <w:r>
        <w:rPr>
          <w:rFonts w:ascii="Times" w:eastAsia="Times" w:hAnsi="Times" w:cs="Times"/>
          <w:sz w:val="22"/>
          <w:szCs w:val="22"/>
        </w:rPr>
        <w:t>(paliperidone)</w:t>
      </w:r>
    </w:p>
    <w:p w14:paraId="24E9828B" w14:textId="77777777" w:rsidR="00B36197" w:rsidRPr="00B36197" w:rsidRDefault="00B84613">
      <w:pPr>
        <w:numPr>
          <w:ilvl w:val="0"/>
          <w:numId w:val="13"/>
        </w:numPr>
        <w:pBdr>
          <w:top w:val="nil"/>
          <w:left w:val="nil"/>
          <w:bottom w:val="nil"/>
          <w:right w:val="nil"/>
          <w:between w:val="nil"/>
        </w:pBdr>
        <w:tabs>
          <w:tab w:val="left" w:pos="388"/>
          <w:tab w:val="left" w:pos="411"/>
        </w:tabs>
        <w:ind w:left="410" w:hanging="130"/>
      </w:pPr>
      <w:r>
        <w:rPr>
          <w:rFonts w:ascii="Times" w:eastAsia="Times" w:hAnsi="Times" w:cs="Times"/>
        </w:rPr>
        <w:t>Risperdal Consta</w:t>
      </w:r>
      <w:r>
        <w:rPr>
          <w:rFonts w:ascii="Times" w:eastAsia="Times" w:hAnsi="Times" w:cs="Times"/>
          <w:sz w:val="16"/>
          <w:szCs w:val="16"/>
        </w:rPr>
        <w:t xml:space="preserve">® </w:t>
      </w:r>
      <w:r>
        <w:rPr>
          <w:rFonts w:ascii="Times" w:eastAsia="Times" w:hAnsi="Times" w:cs="Times"/>
        </w:rPr>
        <w:t>(risperidone)</w:t>
      </w:r>
    </w:p>
    <w:p w14:paraId="5765C8CB" w14:textId="07B270FF" w:rsidR="00437FF5" w:rsidRPr="00BA22EF" w:rsidRDefault="00B36197">
      <w:pPr>
        <w:numPr>
          <w:ilvl w:val="0"/>
          <w:numId w:val="13"/>
        </w:numPr>
        <w:pBdr>
          <w:top w:val="nil"/>
          <w:left w:val="nil"/>
          <w:bottom w:val="nil"/>
          <w:right w:val="nil"/>
          <w:between w:val="nil"/>
        </w:pBdr>
        <w:tabs>
          <w:tab w:val="left" w:pos="388"/>
          <w:tab w:val="left" w:pos="411"/>
        </w:tabs>
        <w:ind w:left="410" w:hanging="130"/>
      </w:pPr>
      <w:proofErr w:type="spellStart"/>
      <w:r>
        <w:rPr>
          <w:rFonts w:ascii="Times" w:eastAsia="Times" w:hAnsi="Times" w:cs="Times"/>
        </w:rPr>
        <w:t>Pe</w:t>
      </w:r>
      <w:r w:rsidR="00BA22EF">
        <w:rPr>
          <w:rFonts w:ascii="Times" w:eastAsia="Times" w:hAnsi="Times" w:cs="Times"/>
        </w:rPr>
        <w:t>r</w:t>
      </w:r>
      <w:r>
        <w:rPr>
          <w:rFonts w:ascii="Times" w:eastAsia="Times" w:hAnsi="Times" w:cs="Times"/>
        </w:rPr>
        <w:t>seris</w:t>
      </w:r>
      <w:proofErr w:type="spellEnd"/>
      <w:r w:rsidR="00BA22EF">
        <w:rPr>
          <w:rFonts w:ascii="Times" w:eastAsia="Times" w:hAnsi="Times" w:cs="Times"/>
          <w:sz w:val="16"/>
          <w:szCs w:val="16"/>
        </w:rPr>
        <w:t>®</w:t>
      </w:r>
      <w:r w:rsidR="00BA22EF">
        <w:rPr>
          <w:rFonts w:ascii="Times" w:eastAsia="Times" w:hAnsi="Times" w:cs="Times"/>
        </w:rPr>
        <w:t xml:space="preserve"> (risperidone)</w:t>
      </w:r>
    </w:p>
    <w:p w14:paraId="6599FF3C" w14:textId="33057AD2" w:rsidR="00BA22EF" w:rsidRPr="005F525A" w:rsidRDefault="00BA22EF" w:rsidP="005F525A">
      <w:pPr>
        <w:numPr>
          <w:ilvl w:val="0"/>
          <w:numId w:val="13"/>
        </w:numPr>
        <w:pBdr>
          <w:top w:val="nil"/>
          <w:left w:val="nil"/>
          <w:bottom w:val="nil"/>
          <w:right w:val="nil"/>
          <w:between w:val="nil"/>
        </w:pBdr>
        <w:tabs>
          <w:tab w:val="left" w:pos="388"/>
          <w:tab w:val="left" w:pos="411"/>
        </w:tabs>
        <w:ind w:left="410" w:hanging="130"/>
      </w:pPr>
      <w:proofErr w:type="spellStart"/>
      <w:r>
        <w:rPr>
          <w:rFonts w:ascii="Times" w:eastAsia="Times" w:hAnsi="Times" w:cs="Times"/>
        </w:rPr>
        <w:t>Rykindo</w:t>
      </w:r>
      <w:proofErr w:type="spellEnd"/>
      <w:r w:rsidR="005F525A" w:rsidRPr="005F525A">
        <w:rPr>
          <w:rFonts w:ascii="Times" w:eastAsia="Times" w:hAnsi="Times" w:cs="Times"/>
          <w:sz w:val="16"/>
          <w:szCs w:val="16"/>
        </w:rPr>
        <w:t>®</w:t>
      </w:r>
      <w:r w:rsidR="005F525A" w:rsidRPr="005F525A">
        <w:rPr>
          <w:rFonts w:ascii="Times" w:eastAsia="Times" w:hAnsi="Times" w:cs="Times"/>
          <w:sz w:val="16"/>
          <w:szCs w:val="16"/>
        </w:rPr>
        <w:t xml:space="preserve"> </w:t>
      </w:r>
      <w:r w:rsidR="005F525A">
        <w:rPr>
          <w:rFonts w:ascii="Times" w:eastAsia="Times" w:hAnsi="Times" w:cs="Times"/>
        </w:rPr>
        <w:t>(</w:t>
      </w:r>
      <w:r>
        <w:rPr>
          <w:rFonts w:ascii="Times" w:eastAsia="Times" w:hAnsi="Times" w:cs="Times"/>
        </w:rPr>
        <w:t>risperidone)</w:t>
      </w:r>
    </w:p>
    <w:p w14:paraId="48058750" w14:textId="12C0AA2E" w:rsidR="005F525A" w:rsidRDefault="005F525A" w:rsidP="005F525A">
      <w:pPr>
        <w:numPr>
          <w:ilvl w:val="0"/>
          <w:numId w:val="13"/>
        </w:numPr>
        <w:pBdr>
          <w:top w:val="nil"/>
          <w:left w:val="nil"/>
          <w:bottom w:val="nil"/>
          <w:right w:val="nil"/>
          <w:between w:val="nil"/>
        </w:pBdr>
        <w:tabs>
          <w:tab w:val="left" w:pos="388"/>
          <w:tab w:val="left" w:pos="411"/>
        </w:tabs>
        <w:ind w:left="410" w:hanging="130"/>
      </w:pPr>
      <w:proofErr w:type="spellStart"/>
      <w:r>
        <w:rPr>
          <w:rFonts w:ascii="Times" w:eastAsia="Times" w:hAnsi="Times" w:cs="Times"/>
        </w:rPr>
        <w:t>Uzedy</w:t>
      </w:r>
      <w:proofErr w:type="spellEnd"/>
      <w:r>
        <w:rPr>
          <w:rFonts w:ascii="Times" w:eastAsia="Times" w:hAnsi="Times" w:cs="Times"/>
          <w:sz w:val="16"/>
          <w:szCs w:val="16"/>
        </w:rPr>
        <w:t>®</w:t>
      </w:r>
      <w:r>
        <w:rPr>
          <w:rFonts w:ascii="Times" w:eastAsia="Times" w:hAnsi="Times" w:cs="Times"/>
        </w:rPr>
        <w:t xml:space="preserve"> (risperidone)</w:t>
      </w:r>
    </w:p>
    <w:p w14:paraId="76D50901" w14:textId="77777777" w:rsidR="00437FF5" w:rsidRDefault="00B84613">
      <w:pPr>
        <w:numPr>
          <w:ilvl w:val="0"/>
          <w:numId w:val="13"/>
        </w:numPr>
        <w:pBdr>
          <w:top w:val="nil"/>
          <w:left w:val="nil"/>
          <w:bottom w:val="nil"/>
          <w:right w:val="nil"/>
          <w:between w:val="nil"/>
        </w:pBdr>
        <w:tabs>
          <w:tab w:val="left" w:pos="388"/>
          <w:tab w:val="left" w:pos="411"/>
        </w:tabs>
        <w:ind w:left="410" w:hanging="130"/>
      </w:pPr>
      <w:r>
        <w:rPr>
          <w:rFonts w:ascii="Times" w:eastAsia="Times" w:hAnsi="Times" w:cs="Times"/>
        </w:rPr>
        <w:lastRenderedPageBreak/>
        <w:t>Haldol Decanoate</w:t>
      </w:r>
      <w:r>
        <w:rPr>
          <w:rFonts w:ascii="Times" w:eastAsia="Times" w:hAnsi="Times" w:cs="Times"/>
          <w:sz w:val="16"/>
          <w:szCs w:val="16"/>
        </w:rPr>
        <w:t>®</w:t>
      </w:r>
      <w:r>
        <w:rPr>
          <w:rFonts w:ascii="Times" w:eastAsia="Times" w:hAnsi="Times" w:cs="Times"/>
        </w:rPr>
        <w:t xml:space="preserve"> (haloperidol)</w:t>
      </w:r>
    </w:p>
    <w:p w14:paraId="65C775D4" w14:textId="77777777" w:rsidR="00437FF5" w:rsidRDefault="00B84613">
      <w:pPr>
        <w:numPr>
          <w:ilvl w:val="0"/>
          <w:numId w:val="13"/>
        </w:numPr>
        <w:pBdr>
          <w:top w:val="nil"/>
          <w:left w:val="nil"/>
          <w:bottom w:val="nil"/>
          <w:right w:val="nil"/>
          <w:between w:val="nil"/>
        </w:pBdr>
        <w:tabs>
          <w:tab w:val="left" w:pos="388"/>
          <w:tab w:val="left" w:pos="411"/>
        </w:tabs>
        <w:ind w:left="410" w:hanging="130"/>
      </w:pPr>
      <w:proofErr w:type="spellStart"/>
      <w:r>
        <w:rPr>
          <w:rFonts w:ascii="Times" w:eastAsia="Times" w:hAnsi="Times" w:cs="Times"/>
        </w:rPr>
        <w:t>Prolixin</w:t>
      </w:r>
      <w:proofErr w:type="spellEnd"/>
      <w:r>
        <w:rPr>
          <w:rFonts w:ascii="Times" w:eastAsia="Times" w:hAnsi="Times" w:cs="Times"/>
        </w:rPr>
        <w:t xml:space="preserve"> Decanoate</w:t>
      </w:r>
      <w:r>
        <w:rPr>
          <w:rFonts w:ascii="Times" w:eastAsia="Times" w:hAnsi="Times" w:cs="Times"/>
          <w:sz w:val="16"/>
          <w:szCs w:val="16"/>
        </w:rPr>
        <w:t>®</w:t>
      </w:r>
      <w:r>
        <w:rPr>
          <w:rFonts w:ascii="Times" w:eastAsia="Times" w:hAnsi="Times" w:cs="Times"/>
        </w:rPr>
        <w:t xml:space="preserve"> (fluphenazine)</w:t>
      </w:r>
    </w:p>
    <w:p w14:paraId="27CBA6A0" w14:textId="77777777" w:rsidR="005F525A" w:rsidRPr="005F525A" w:rsidRDefault="00B84613">
      <w:pPr>
        <w:numPr>
          <w:ilvl w:val="0"/>
          <w:numId w:val="13"/>
        </w:numPr>
        <w:pBdr>
          <w:top w:val="nil"/>
          <w:left w:val="nil"/>
          <w:bottom w:val="nil"/>
          <w:right w:val="nil"/>
          <w:between w:val="nil"/>
        </w:pBdr>
        <w:tabs>
          <w:tab w:val="left" w:pos="388"/>
          <w:tab w:val="left" w:pos="411"/>
        </w:tabs>
        <w:ind w:left="410" w:hanging="130"/>
      </w:pPr>
      <w:r>
        <w:rPr>
          <w:rFonts w:ascii="Times" w:eastAsia="Times" w:hAnsi="Times" w:cs="Times"/>
        </w:rPr>
        <w:t xml:space="preserve">Zyprexa </w:t>
      </w:r>
      <w:proofErr w:type="spellStart"/>
      <w:r>
        <w:rPr>
          <w:rFonts w:ascii="Times" w:eastAsia="Times" w:hAnsi="Times" w:cs="Times"/>
        </w:rPr>
        <w:t>Relprevv</w:t>
      </w:r>
      <w:proofErr w:type="spellEnd"/>
      <w:r>
        <w:rPr>
          <w:rFonts w:ascii="Times" w:eastAsia="Times" w:hAnsi="Times" w:cs="Times"/>
          <w:sz w:val="16"/>
          <w:szCs w:val="16"/>
        </w:rPr>
        <w:t>®</w:t>
      </w:r>
      <w:r>
        <w:rPr>
          <w:rFonts w:ascii="Times" w:eastAsia="Times" w:hAnsi="Times" w:cs="Times"/>
        </w:rPr>
        <w:t xml:space="preserve"> (olanzapine pamoate)</w:t>
      </w:r>
    </w:p>
    <w:p w14:paraId="300039A2" w14:textId="5A946919" w:rsidR="00437FF5" w:rsidRDefault="005F525A">
      <w:pPr>
        <w:numPr>
          <w:ilvl w:val="0"/>
          <w:numId w:val="13"/>
        </w:numPr>
        <w:pBdr>
          <w:top w:val="nil"/>
          <w:left w:val="nil"/>
          <w:bottom w:val="nil"/>
          <w:right w:val="nil"/>
          <w:between w:val="nil"/>
        </w:pBdr>
        <w:tabs>
          <w:tab w:val="left" w:pos="388"/>
          <w:tab w:val="left" w:pos="411"/>
        </w:tabs>
        <w:ind w:left="410" w:hanging="130"/>
      </w:pPr>
      <w:r>
        <w:rPr>
          <w:rFonts w:ascii="Times" w:eastAsia="Times" w:hAnsi="Times" w:cs="Times"/>
        </w:rPr>
        <w:t>Vivitrol</w:t>
      </w:r>
      <w:r>
        <w:rPr>
          <w:rFonts w:ascii="Times" w:eastAsia="Times" w:hAnsi="Times" w:cs="Times"/>
          <w:sz w:val="16"/>
          <w:szCs w:val="16"/>
        </w:rPr>
        <w:t>®</w:t>
      </w:r>
      <w:r>
        <w:rPr>
          <w:rFonts w:ascii="Times" w:eastAsia="Times" w:hAnsi="Times" w:cs="Times"/>
        </w:rPr>
        <w:t xml:space="preserve"> (naltrexone)</w:t>
      </w:r>
      <w:r w:rsidR="00B84613">
        <w:rPr>
          <w:rFonts w:ascii="Times" w:eastAsia="Times" w:hAnsi="Times" w:cs="Times"/>
        </w:rPr>
        <w:tab/>
      </w:r>
      <w:r w:rsidR="00B84613">
        <w:rPr>
          <w:rFonts w:ascii="Times" w:eastAsia="Times" w:hAnsi="Times" w:cs="Times"/>
        </w:rPr>
        <w:tab/>
      </w:r>
    </w:p>
    <w:p w14:paraId="13AFB9BF" w14:textId="77777777" w:rsidR="00437FF5" w:rsidRDefault="00B84613">
      <w:pPr>
        <w:pBdr>
          <w:top w:val="nil"/>
          <w:left w:val="nil"/>
          <w:bottom w:val="nil"/>
          <w:right w:val="nil"/>
          <w:between w:val="nil"/>
        </w:pBdr>
        <w:spacing w:before="202" w:line="266" w:lineRule="auto"/>
        <w:ind w:left="100" w:right="216"/>
        <w:contextualSpacing w:val="0"/>
        <w:rPr>
          <w:rFonts w:ascii="Times" w:eastAsia="Times" w:hAnsi="Times" w:cs="Times"/>
        </w:rPr>
      </w:pPr>
      <w:r>
        <w:rPr>
          <w:rFonts w:ascii="Times" w:eastAsia="Times" w:hAnsi="Times" w:cs="Times"/>
        </w:rPr>
        <w:t xml:space="preserve">This agreement does </w:t>
      </w:r>
      <w:r>
        <w:rPr>
          <w:rFonts w:ascii="Times" w:eastAsia="Times" w:hAnsi="Times" w:cs="Times"/>
          <w:b/>
          <w:sz w:val="18"/>
          <w:szCs w:val="18"/>
        </w:rPr>
        <w:t xml:space="preserve">NOT </w:t>
      </w:r>
      <w:r>
        <w:rPr>
          <w:rFonts w:ascii="Times" w:eastAsia="Times" w:hAnsi="Times" w:cs="Times"/>
        </w:rPr>
        <w:t xml:space="preserve">authorize </w:t>
      </w:r>
      <w:r>
        <w:rPr>
          <w:rFonts w:ascii="Times" w:eastAsia="Times" w:hAnsi="Times" w:cs="Times"/>
          <w:u w:val="single"/>
        </w:rPr>
        <w:t>P</w:t>
      </w:r>
      <w:r>
        <w:rPr>
          <w:rFonts w:ascii="Times" w:eastAsia="Times" w:hAnsi="Times" w:cs="Times"/>
          <w:sz w:val="18"/>
          <w:szCs w:val="18"/>
          <w:u w:val="single"/>
        </w:rPr>
        <w:t>HARMACIST</w:t>
      </w:r>
      <w:r>
        <w:rPr>
          <w:rFonts w:ascii="Times" w:eastAsia="Times" w:hAnsi="Times" w:cs="Times"/>
        </w:rPr>
        <w:t xml:space="preserve">, RPh </w:t>
      </w:r>
      <w:proofErr w:type="gramStart"/>
      <w:r>
        <w:rPr>
          <w:rFonts w:ascii="Times" w:eastAsia="Times" w:hAnsi="Times" w:cs="Times"/>
        </w:rPr>
        <w:t>to:</w:t>
      </w:r>
      <w:proofErr w:type="gramEnd"/>
      <w:r>
        <w:rPr>
          <w:rFonts w:ascii="Times" w:eastAsia="Times" w:hAnsi="Times" w:cs="Times"/>
        </w:rPr>
        <w:t xml:space="preserve"> 1) initiate, manage, modify, monitor, refill, administer or discontinue any pharmacotherapy that is not described in this protocol, or 2) order any laboratory tests for referred patients. </w:t>
      </w:r>
      <w:r>
        <w:rPr>
          <w:rFonts w:ascii="Times" w:eastAsia="Times" w:hAnsi="Times" w:cs="Times"/>
          <w:u w:val="single"/>
        </w:rPr>
        <w:t>P</w:t>
      </w:r>
      <w:r>
        <w:rPr>
          <w:rFonts w:ascii="Times" w:eastAsia="Times" w:hAnsi="Times" w:cs="Times"/>
          <w:sz w:val="18"/>
          <w:szCs w:val="18"/>
          <w:u w:val="single"/>
        </w:rPr>
        <w:t>HARMACIST</w:t>
      </w:r>
      <w:r>
        <w:rPr>
          <w:rFonts w:ascii="Times" w:eastAsia="Times" w:hAnsi="Times" w:cs="Times"/>
        </w:rPr>
        <w:t>, RPh is also not authorized to change the LAIA dose unless directed to do so by the collaborating physician.</w:t>
      </w:r>
    </w:p>
    <w:p w14:paraId="57758936" w14:textId="77777777" w:rsidR="00437FF5" w:rsidRDefault="00437FF5">
      <w:pPr>
        <w:pBdr>
          <w:top w:val="nil"/>
          <w:left w:val="nil"/>
          <w:bottom w:val="nil"/>
          <w:right w:val="nil"/>
          <w:between w:val="nil"/>
        </w:pBdr>
        <w:contextualSpacing w:val="0"/>
        <w:rPr>
          <w:rFonts w:ascii="Times" w:eastAsia="Times" w:hAnsi="Times" w:cs="Times"/>
        </w:rPr>
      </w:pPr>
    </w:p>
    <w:p w14:paraId="531DB8A1" w14:textId="77777777" w:rsidR="00437FF5" w:rsidRDefault="00B84613">
      <w:pPr>
        <w:pBdr>
          <w:top w:val="nil"/>
          <w:left w:val="nil"/>
          <w:bottom w:val="nil"/>
          <w:right w:val="nil"/>
          <w:between w:val="nil"/>
        </w:pBdr>
        <w:tabs>
          <w:tab w:val="left" w:pos="363"/>
        </w:tabs>
        <w:spacing w:before="138"/>
        <w:contextualSpacing w:val="0"/>
        <w:rPr>
          <w:rFonts w:ascii="Times" w:eastAsia="Times" w:hAnsi="Times" w:cs="Times"/>
          <w:b/>
        </w:rPr>
      </w:pPr>
      <w:r>
        <w:rPr>
          <w:rFonts w:ascii="Times" w:eastAsia="Times" w:hAnsi="Times" w:cs="Times"/>
          <w:b/>
        </w:rPr>
        <w:t>V.</w:t>
      </w:r>
      <w:r>
        <w:rPr>
          <w:rFonts w:ascii="Times" w:eastAsia="Times" w:hAnsi="Times" w:cs="Times"/>
          <w:b/>
        </w:rPr>
        <w:tab/>
        <w:t>Specific Procedures:</w:t>
      </w:r>
    </w:p>
    <w:p w14:paraId="3640D46D" w14:textId="77777777" w:rsidR="00437FF5" w:rsidRDefault="00437FF5">
      <w:pPr>
        <w:pBdr>
          <w:top w:val="nil"/>
          <w:left w:val="nil"/>
          <w:bottom w:val="nil"/>
          <w:right w:val="nil"/>
          <w:between w:val="nil"/>
        </w:pBdr>
        <w:spacing w:before="8"/>
        <w:contextualSpacing w:val="0"/>
        <w:rPr>
          <w:rFonts w:ascii="Times" w:eastAsia="Times" w:hAnsi="Times" w:cs="Times"/>
          <w:b/>
        </w:rPr>
      </w:pPr>
    </w:p>
    <w:p w14:paraId="70222E90" w14:textId="77777777" w:rsidR="00437FF5" w:rsidRDefault="00B84613">
      <w:pPr>
        <w:numPr>
          <w:ilvl w:val="1"/>
          <w:numId w:val="14"/>
        </w:numPr>
        <w:pBdr>
          <w:top w:val="nil"/>
          <w:left w:val="nil"/>
          <w:bottom w:val="nil"/>
          <w:right w:val="nil"/>
          <w:between w:val="nil"/>
        </w:pBdr>
        <w:tabs>
          <w:tab w:val="left" w:pos="674"/>
        </w:tabs>
        <w:ind w:left="673" w:hanging="293"/>
      </w:pPr>
      <w:r>
        <w:rPr>
          <w:rFonts w:ascii="Times" w:eastAsia="Times" w:hAnsi="Times" w:cs="Times"/>
        </w:rPr>
        <w:t>New LAIA Patients, New LAIA Prescriptions:</w:t>
      </w:r>
    </w:p>
    <w:p w14:paraId="6A6149C3" w14:textId="77777777" w:rsidR="00437FF5" w:rsidRDefault="00B84613">
      <w:pPr>
        <w:pBdr>
          <w:top w:val="nil"/>
          <w:left w:val="nil"/>
          <w:bottom w:val="nil"/>
          <w:right w:val="nil"/>
          <w:between w:val="nil"/>
        </w:pBdr>
        <w:spacing w:before="124" w:line="266" w:lineRule="auto"/>
        <w:ind w:left="380" w:right="108"/>
        <w:contextualSpacing w:val="0"/>
        <w:jc w:val="both"/>
        <w:rPr>
          <w:rFonts w:ascii="Times" w:eastAsia="Times" w:hAnsi="Times" w:cs="Times"/>
        </w:rPr>
      </w:pPr>
      <w:r>
        <w:rPr>
          <w:rFonts w:ascii="Times" w:eastAsia="Times" w:hAnsi="Times" w:cs="Times"/>
          <w:u w:val="single"/>
        </w:rPr>
        <w:t>P</w:t>
      </w:r>
      <w:r>
        <w:rPr>
          <w:rFonts w:ascii="Times" w:eastAsia="Times" w:hAnsi="Times" w:cs="Times"/>
          <w:sz w:val="18"/>
          <w:szCs w:val="18"/>
          <w:u w:val="single"/>
        </w:rPr>
        <w:t>HARMACIST</w:t>
      </w:r>
      <w:r>
        <w:rPr>
          <w:rFonts w:ascii="Times" w:eastAsia="Times" w:hAnsi="Times" w:cs="Times"/>
        </w:rPr>
        <w:t xml:space="preserve">, RPh may administer LAIA therapy to patients for which there is a new prescription written by </w:t>
      </w:r>
      <w:r>
        <w:rPr>
          <w:rFonts w:ascii="Times" w:eastAsia="Times" w:hAnsi="Times" w:cs="Times"/>
          <w:u w:val="single"/>
        </w:rPr>
        <w:t>P</w:t>
      </w:r>
      <w:r>
        <w:rPr>
          <w:rFonts w:ascii="Times" w:eastAsia="Times" w:hAnsi="Times" w:cs="Times"/>
          <w:sz w:val="18"/>
          <w:szCs w:val="18"/>
          <w:u w:val="single"/>
        </w:rPr>
        <w:t>HYSICIAN</w:t>
      </w:r>
      <w:r>
        <w:rPr>
          <w:rFonts w:ascii="Times" w:eastAsia="Times" w:hAnsi="Times" w:cs="Times"/>
        </w:rPr>
        <w:t>, MD for any of the approved protocol antipsychotics (p. 2; Appendix A). All new prescriptions will be written by the collaborating physician in a manner that makes them valid. In addition, the words “injections may be given by pharmacist” must be included in the “</w:t>
      </w:r>
      <w:r>
        <w:rPr>
          <w:rFonts w:ascii="Times" w:eastAsia="Times" w:hAnsi="Times" w:cs="Times"/>
          <w:sz w:val="18"/>
          <w:szCs w:val="18"/>
        </w:rPr>
        <w:t>SIG</w:t>
      </w:r>
      <w:r>
        <w:rPr>
          <w:rFonts w:ascii="Times" w:eastAsia="Times" w:hAnsi="Times" w:cs="Times"/>
        </w:rPr>
        <w:t xml:space="preserve">” of the prescription. Prescriptions may be telephoned, </w:t>
      </w:r>
      <w:proofErr w:type="gramStart"/>
      <w:r>
        <w:rPr>
          <w:rFonts w:ascii="Times" w:eastAsia="Times" w:hAnsi="Times" w:cs="Times"/>
        </w:rPr>
        <w:t>faxed</w:t>
      </w:r>
      <w:proofErr w:type="gramEnd"/>
      <w:r>
        <w:rPr>
          <w:rFonts w:ascii="Times" w:eastAsia="Times" w:hAnsi="Times" w:cs="Times"/>
        </w:rPr>
        <w:t xml:space="preserve"> or sent electronically. The physician, or office staff for the physician, should obtain signed consent (Appendix B) from the patient and schedule an appointment for the patient to receive their first injection from the collaborating pharmacist. Also, a copy of the collaborative practice agreement will be kept in the patient’s medical record.</w:t>
      </w:r>
    </w:p>
    <w:p w14:paraId="3157BCFF" w14:textId="77777777" w:rsidR="00437FF5" w:rsidRDefault="00B84613">
      <w:pPr>
        <w:pBdr>
          <w:top w:val="nil"/>
          <w:left w:val="nil"/>
          <w:bottom w:val="nil"/>
          <w:right w:val="nil"/>
          <w:between w:val="nil"/>
        </w:pBdr>
        <w:spacing w:before="113" w:line="268" w:lineRule="auto"/>
        <w:ind w:left="380" w:right="108"/>
        <w:contextualSpacing w:val="0"/>
        <w:jc w:val="both"/>
        <w:rPr>
          <w:rFonts w:ascii="Times" w:eastAsia="Times" w:hAnsi="Times" w:cs="Times"/>
        </w:rPr>
      </w:pPr>
      <w:r>
        <w:rPr>
          <w:rFonts w:ascii="Times" w:eastAsia="Times" w:hAnsi="Times" w:cs="Times"/>
        </w:rPr>
        <w:t xml:space="preserve">Once the patient has a scheduled LAIA appointment at the pharmacy, the collaborating pharmacist should make </w:t>
      </w:r>
      <w:proofErr w:type="gramStart"/>
      <w:r>
        <w:rPr>
          <w:rFonts w:ascii="Times" w:eastAsia="Times" w:hAnsi="Times" w:cs="Times"/>
        </w:rPr>
        <w:t>record</w:t>
      </w:r>
      <w:proofErr w:type="gramEnd"/>
      <w:r>
        <w:rPr>
          <w:rFonts w:ascii="Times" w:eastAsia="Times" w:hAnsi="Times" w:cs="Times"/>
        </w:rPr>
        <w:t xml:space="preserve"> of the appointment and keep pharmacy staff </w:t>
      </w:r>
      <w:proofErr w:type="gramStart"/>
      <w:r>
        <w:rPr>
          <w:rFonts w:ascii="Times" w:eastAsia="Times" w:hAnsi="Times" w:cs="Times"/>
        </w:rPr>
        <w:t>up-to-date</w:t>
      </w:r>
      <w:proofErr w:type="gramEnd"/>
      <w:r>
        <w:rPr>
          <w:rFonts w:ascii="Times" w:eastAsia="Times" w:hAnsi="Times" w:cs="Times"/>
        </w:rPr>
        <w:t xml:space="preserve"> regarding patients scheduled for LAIA administration appointments. On the patient’s appointment date, the following procedures should be followed when the patient arrives for their LAIA injection:</w:t>
      </w:r>
    </w:p>
    <w:p w14:paraId="0DFA3F7B" w14:textId="77777777" w:rsidR="00437FF5" w:rsidRDefault="00B84613">
      <w:pPr>
        <w:numPr>
          <w:ilvl w:val="2"/>
          <w:numId w:val="1"/>
        </w:numPr>
        <w:pBdr>
          <w:top w:val="nil"/>
          <w:left w:val="nil"/>
          <w:bottom w:val="nil"/>
          <w:right w:val="nil"/>
          <w:between w:val="nil"/>
        </w:pBdr>
        <w:tabs>
          <w:tab w:val="left" w:pos="730"/>
        </w:tabs>
        <w:spacing w:line="278" w:lineRule="auto"/>
        <w:ind w:left="740" w:right="149" w:hanging="280"/>
      </w:pPr>
      <w:r>
        <w:rPr>
          <w:rFonts w:ascii="Times" w:eastAsia="Times" w:hAnsi="Times" w:cs="Times"/>
        </w:rPr>
        <w:t xml:space="preserve">The patient is greeted by either the pharmacist, or a member of the pharmacy staff, and the patient’s identity is verified using both their first and last name, </w:t>
      </w:r>
      <w:r>
        <w:rPr>
          <w:rFonts w:ascii="Times" w:eastAsia="Times" w:hAnsi="Times" w:cs="Times"/>
          <w:b/>
          <w:sz w:val="18"/>
          <w:szCs w:val="18"/>
          <w:u w:val="single"/>
        </w:rPr>
        <w:t xml:space="preserve">AND </w:t>
      </w:r>
      <w:r>
        <w:rPr>
          <w:rFonts w:ascii="Times" w:eastAsia="Times" w:hAnsi="Times" w:cs="Times"/>
        </w:rPr>
        <w:t>date of birth.</w:t>
      </w:r>
    </w:p>
    <w:p w14:paraId="5462180A" w14:textId="77777777" w:rsidR="00437FF5" w:rsidRDefault="00B84613">
      <w:pPr>
        <w:numPr>
          <w:ilvl w:val="2"/>
          <w:numId w:val="1"/>
        </w:numPr>
        <w:pBdr>
          <w:top w:val="nil"/>
          <w:left w:val="nil"/>
          <w:bottom w:val="nil"/>
          <w:right w:val="nil"/>
          <w:between w:val="nil"/>
        </w:pBdr>
        <w:tabs>
          <w:tab w:val="left" w:pos="730"/>
        </w:tabs>
        <w:spacing w:line="266" w:lineRule="auto"/>
        <w:ind w:left="740" w:right="362" w:hanging="280"/>
      </w:pPr>
      <w:r>
        <w:rPr>
          <w:rFonts w:ascii="Times" w:eastAsia="Times" w:hAnsi="Times" w:cs="Times"/>
        </w:rPr>
        <w:t xml:space="preserve">To </w:t>
      </w:r>
      <w:proofErr w:type="gramStart"/>
      <w:r>
        <w:rPr>
          <w:rFonts w:ascii="Times" w:eastAsia="Times" w:hAnsi="Times" w:cs="Times"/>
        </w:rPr>
        <w:t>insure</w:t>
      </w:r>
      <w:proofErr w:type="gramEnd"/>
      <w:r>
        <w:rPr>
          <w:rFonts w:ascii="Times" w:eastAsia="Times" w:hAnsi="Times" w:cs="Times"/>
        </w:rPr>
        <w:t xml:space="preserve"> patient privacy, the community pharmacy site must have a designated room available for injections. Each designated room will have two chairs and a table at a minimum. At the discretion of the </w:t>
      </w:r>
      <w:r>
        <w:rPr>
          <w:rFonts w:ascii="Times" w:eastAsia="Times" w:hAnsi="Times" w:cs="Times"/>
          <w:u w:val="single"/>
        </w:rPr>
        <w:t>P</w:t>
      </w:r>
      <w:r>
        <w:rPr>
          <w:rFonts w:ascii="Times" w:eastAsia="Times" w:hAnsi="Times" w:cs="Times"/>
          <w:sz w:val="18"/>
          <w:szCs w:val="18"/>
          <w:u w:val="single"/>
        </w:rPr>
        <w:t>HYSICIAN</w:t>
      </w:r>
      <w:r>
        <w:rPr>
          <w:rFonts w:ascii="Times" w:eastAsia="Times" w:hAnsi="Times" w:cs="Times"/>
        </w:rPr>
        <w:t xml:space="preserve">, MD, the collaborating pharmacist may administer LAIA injections at places other than the pharmacy (e.g., an off-site clinic, a patient’s home, </w:t>
      </w:r>
      <w:proofErr w:type="spellStart"/>
      <w:r>
        <w:rPr>
          <w:rFonts w:ascii="Times" w:eastAsia="Times" w:hAnsi="Times" w:cs="Times"/>
        </w:rPr>
        <w:t>etc</w:t>
      </w:r>
      <w:proofErr w:type="spellEnd"/>
      <w:r>
        <w:rPr>
          <w:rFonts w:ascii="Times" w:eastAsia="Times" w:hAnsi="Times" w:cs="Times"/>
        </w:rPr>
        <w:t xml:space="preserve">) </w:t>
      </w:r>
      <w:proofErr w:type="gramStart"/>
      <w:r>
        <w:rPr>
          <w:rFonts w:ascii="Times" w:eastAsia="Times" w:hAnsi="Times" w:cs="Times"/>
        </w:rPr>
        <w:t>provided that</w:t>
      </w:r>
      <w:proofErr w:type="gramEnd"/>
      <w:r>
        <w:rPr>
          <w:rFonts w:ascii="Times" w:eastAsia="Times" w:hAnsi="Times" w:cs="Times"/>
        </w:rPr>
        <w:t xml:space="preserve"> procedures in the collaborative practice agreement are adhered to and maintained.</w:t>
      </w:r>
    </w:p>
    <w:p w14:paraId="524126FA" w14:textId="77777777" w:rsidR="00437FF5" w:rsidRDefault="00B84613">
      <w:pPr>
        <w:numPr>
          <w:ilvl w:val="2"/>
          <w:numId w:val="1"/>
        </w:numPr>
        <w:pBdr>
          <w:top w:val="nil"/>
          <w:left w:val="nil"/>
          <w:bottom w:val="nil"/>
          <w:right w:val="nil"/>
          <w:between w:val="nil"/>
        </w:pBdr>
        <w:tabs>
          <w:tab w:val="left" w:pos="730"/>
        </w:tabs>
        <w:spacing w:line="268" w:lineRule="auto"/>
        <w:ind w:left="740" w:right="149" w:hanging="280"/>
      </w:pPr>
      <w:r>
        <w:rPr>
          <w:rFonts w:ascii="Times" w:eastAsia="Times" w:hAnsi="Times" w:cs="Times"/>
        </w:rPr>
        <w:t xml:space="preserve">Once the appointment and patient are verified, the patient is provided with patient information that is specific to the LAIA treatment that will be administered. [Note: it is the responsibility of the pharmacist to </w:t>
      </w:r>
      <w:proofErr w:type="gramStart"/>
      <w:r>
        <w:rPr>
          <w:rFonts w:ascii="Times" w:eastAsia="Times" w:hAnsi="Times" w:cs="Times"/>
        </w:rPr>
        <w:t>insure</w:t>
      </w:r>
      <w:proofErr w:type="gramEnd"/>
      <w:r>
        <w:rPr>
          <w:rFonts w:ascii="Times" w:eastAsia="Times" w:hAnsi="Times" w:cs="Times"/>
        </w:rPr>
        <w:t xml:space="preserve"> that the patient receives the most up-to-date information.] In addition, the patient must sign the LAIA pa</w:t>
      </w:r>
      <w:r w:rsidR="0099500D">
        <w:rPr>
          <w:rFonts w:ascii="Times" w:eastAsia="Times" w:hAnsi="Times" w:cs="Times"/>
        </w:rPr>
        <w:t>tient encounter form (Appendix B</w:t>
      </w:r>
      <w:r>
        <w:rPr>
          <w:rFonts w:ascii="Times" w:eastAsia="Times" w:hAnsi="Times" w:cs="Times"/>
        </w:rPr>
        <w:t>) which provides consent to receive their LAIA injection from the pharmacist.</w:t>
      </w:r>
    </w:p>
    <w:p w14:paraId="28811B84" w14:textId="77777777" w:rsidR="00437FF5" w:rsidRDefault="00B84613">
      <w:pPr>
        <w:numPr>
          <w:ilvl w:val="2"/>
          <w:numId w:val="1"/>
        </w:numPr>
        <w:pBdr>
          <w:top w:val="nil"/>
          <w:left w:val="nil"/>
          <w:bottom w:val="nil"/>
          <w:right w:val="nil"/>
          <w:between w:val="nil"/>
        </w:pBdr>
        <w:tabs>
          <w:tab w:val="left" w:pos="730"/>
        </w:tabs>
        <w:spacing w:line="268" w:lineRule="auto"/>
        <w:ind w:left="740" w:right="153" w:hanging="280"/>
      </w:pPr>
      <w:r>
        <w:rPr>
          <w:rFonts w:ascii="Times" w:eastAsia="Times" w:hAnsi="Times" w:cs="Times"/>
        </w:rPr>
        <w:t>The patient’s prescription information is verified by the pharmacist, including medication administration due date. [Note: If the administration date of the LAIA dose falls outside of the manufacturer recommended dosing interval, the patient will not receive antipsychotic medication until the prescriber has been consulted. If applicable, the pharmacist should document any communication with the physician directly on the patient encounter form.</w:t>
      </w:r>
    </w:p>
    <w:p w14:paraId="7C09507F" w14:textId="77777777" w:rsidR="00437FF5" w:rsidRDefault="00B84613">
      <w:pPr>
        <w:numPr>
          <w:ilvl w:val="2"/>
          <w:numId w:val="1"/>
        </w:numPr>
        <w:pBdr>
          <w:top w:val="nil"/>
          <w:left w:val="nil"/>
          <w:bottom w:val="nil"/>
          <w:right w:val="nil"/>
          <w:between w:val="nil"/>
        </w:pBdr>
        <w:tabs>
          <w:tab w:val="left" w:pos="730"/>
        </w:tabs>
        <w:spacing w:line="268" w:lineRule="auto"/>
        <w:ind w:left="740" w:right="153" w:hanging="280"/>
      </w:pPr>
      <w:r>
        <w:rPr>
          <w:rFonts w:ascii="Times" w:eastAsia="Times" w:hAnsi="Times" w:cs="Times"/>
        </w:rPr>
        <w:t xml:space="preserve">The pharmacist: cleans the injection preparation area using 70% isopropyl alcohol or disinfectant wipes; washes their hands using soap and water; inserts their hands into </w:t>
      </w:r>
      <w:r>
        <w:rPr>
          <w:rFonts w:ascii="Times" w:eastAsia="Times" w:hAnsi="Times" w:cs="Times"/>
        </w:rPr>
        <w:lastRenderedPageBreak/>
        <w:t>appropriately sized vinyl gloves and organizes the supplies necessary for the patient as required.</w:t>
      </w:r>
    </w:p>
    <w:p w14:paraId="0C620529" w14:textId="77777777" w:rsidR="00437FF5" w:rsidRDefault="00B84613">
      <w:pPr>
        <w:numPr>
          <w:ilvl w:val="2"/>
          <w:numId w:val="1"/>
        </w:numPr>
        <w:pBdr>
          <w:top w:val="nil"/>
          <w:left w:val="nil"/>
          <w:bottom w:val="nil"/>
          <w:right w:val="nil"/>
          <w:between w:val="nil"/>
        </w:pBdr>
        <w:tabs>
          <w:tab w:val="left" w:pos="730"/>
        </w:tabs>
        <w:spacing w:line="268" w:lineRule="auto"/>
        <w:ind w:left="740" w:right="153" w:hanging="280"/>
      </w:pPr>
      <w:r>
        <w:rPr>
          <w:rFonts w:ascii="Times" w:eastAsia="Times" w:hAnsi="Times" w:cs="Times"/>
        </w:rPr>
        <w:t>The pharmacist prepares the solution for injection by mixing the active ingredient and diluent according to the specific product prescribing information and instructions. [Note: When specified or recommended by the LAIA manufacturer, the pharmacist, or pharmacy staff, should remove any LAIA administration kits from refrigerated storage at least 30 minutes prior to reconstitution to allow sufficient time for the product to reach room temperature.</w:t>
      </w:r>
    </w:p>
    <w:p w14:paraId="276CB476" w14:textId="77777777" w:rsidR="00437FF5" w:rsidRDefault="00B84613">
      <w:pPr>
        <w:numPr>
          <w:ilvl w:val="2"/>
          <w:numId w:val="1"/>
        </w:numPr>
        <w:pBdr>
          <w:top w:val="nil"/>
          <w:left w:val="nil"/>
          <w:bottom w:val="nil"/>
          <w:right w:val="nil"/>
          <w:between w:val="nil"/>
        </w:pBdr>
        <w:tabs>
          <w:tab w:val="left" w:pos="730"/>
        </w:tabs>
        <w:spacing w:line="268" w:lineRule="auto"/>
        <w:ind w:left="740" w:right="153" w:hanging="280"/>
      </w:pPr>
      <w:r>
        <w:rPr>
          <w:rFonts w:ascii="Times" w:eastAsia="Times" w:hAnsi="Times" w:cs="Times"/>
        </w:rPr>
        <w:t>The pharmacist selects a needle length appropriate for the patient according to specifications provided by the manufacturer.</w:t>
      </w:r>
    </w:p>
    <w:p w14:paraId="1053E00C" w14:textId="77777777" w:rsidR="00437FF5" w:rsidRDefault="00B84613">
      <w:pPr>
        <w:numPr>
          <w:ilvl w:val="2"/>
          <w:numId w:val="1"/>
        </w:numPr>
        <w:pBdr>
          <w:top w:val="nil"/>
          <w:left w:val="nil"/>
          <w:bottom w:val="nil"/>
          <w:right w:val="nil"/>
          <w:between w:val="nil"/>
        </w:pBdr>
        <w:tabs>
          <w:tab w:val="left" w:pos="730"/>
        </w:tabs>
        <w:spacing w:line="268" w:lineRule="auto"/>
        <w:ind w:left="740" w:right="153" w:hanging="280"/>
      </w:pPr>
      <w:r>
        <w:rPr>
          <w:rFonts w:ascii="Times" w:eastAsia="Times" w:hAnsi="Times" w:cs="Times"/>
        </w:rPr>
        <w:t>The pharmacist loads the LAIA dose into a syringe using an aseptic technique and as instructed in the LAIA prescribing information.</w:t>
      </w:r>
    </w:p>
    <w:p w14:paraId="7CC6E347" w14:textId="77777777" w:rsidR="00437FF5" w:rsidRDefault="00B84613">
      <w:pPr>
        <w:numPr>
          <w:ilvl w:val="2"/>
          <w:numId w:val="1"/>
        </w:numPr>
        <w:pBdr>
          <w:top w:val="nil"/>
          <w:left w:val="nil"/>
          <w:bottom w:val="nil"/>
          <w:right w:val="nil"/>
          <w:between w:val="nil"/>
        </w:pBdr>
        <w:tabs>
          <w:tab w:val="left" w:pos="730"/>
        </w:tabs>
        <w:spacing w:line="268" w:lineRule="auto"/>
        <w:ind w:left="740" w:right="153" w:hanging="280"/>
      </w:pPr>
      <w:r>
        <w:rPr>
          <w:rFonts w:ascii="Times" w:eastAsia="Times" w:hAnsi="Times" w:cs="Times"/>
        </w:rPr>
        <w:t xml:space="preserve">For deltoid administration, the pharmacist seats the patient in a chair that is perpendicular to the LAIA administering pharmacist’s chair such that it enables the pharmacist to catch the patient in a fainting situation. For gluteal administration, the patient should be in a comfortable position (standing, </w:t>
      </w:r>
      <w:proofErr w:type="gramStart"/>
      <w:r>
        <w:rPr>
          <w:rFonts w:ascii="Times" w:eastAsia="Times" w:hAnsi="Times" w:cs="Times"/>
        </w:rPr>
        <w:t>sitting</w:t>
      </w:r>
      <w:proofErr w:type="gramEnd"/>
      <w:r>
        <w:rPr>
          <w:rFonts w:ascii="Times" w:eastAsia="Times" w:hAnsi="Times" w:cs="Times"/>
        </w:rPr>
        <w:t xml:space="preserve"> or reclined). Once in position, the patient should make the injection site accessible by moving their clothing appropriately. The pharmacist then makes an injection site determination in accordance with specific LAIA product prescribing information and incorporates the following:</w:t>
      </w:r>
    </w:p>
    <w:p w14:paraId="750A2076" w14:textId="77777777" w:rsidR="00437FF5" w:rsidRDefault="00B84613">
      <w:pPr>
        <w:numPr>
          <w:ilvl w:val="3"/>
          <w:numId w:val="1"/>
        </w:numPr>
        <w:tabs>
          <w:tab w:val="left" w:pos="740"/>
        </w:tabs>
        <w:spacing w:line="278" w:lineRule="auto"/>
        <w:ind w:left="1530" w:right="505" w:hanging="720"/>
      </w:pPr>
      <w:r>
        <w:rPr>
          <w:rFonts w:ascii="Times" w:eastAsia="Times" w:hAnsi="Times" w:cs="Times"/>
        </w:rPr>
        <w:t>Use of professional judgement and consideration of consumer privacy and comfort when more than one injection site option is available.</w:t>
      </w:r>
    </w:p>
    <w:p w14:paraId="208C50DF" w14:textId="77777777" w:rsidR="00437FF5" w:rsidRDefault="00B84613">
      <w:pPr>
        <w:numPr>
          <w:ilvl w:val="3"/>
          <w:numId w:val="1"/>
        </w:numPr>
        <w:tabs>
          <w:tab w:val="left" w:pos="740"/>
        </w:tabs>
        <w:spacing w:line="266" w:lineRule="auto"/>
        <w:ind w:left="1530" w:right="713" w:hanging="720"/>
      </w:pPr>
      <w:r>
        <w:rPr>
          <w:rFonts w:ascii="Times" w:eastAsia="Times" w:hAnsi="Times" w:cs="Times"/>
        </w:rPr>
        <w:t>If clothing causes obstructed view of injection site, locate a private area for administration. Having a witness present during gluteal injections is preferred. If administration cannot be performed for any reason, the collaborating pharmacist should consult with the prescriber.</w:t>
      </w:r>
    </w:p>
    <w:p w14:paraId="4207342F" w14:textId="77777777" w:rsidR="00437FF5" w:rsidRDefault="00B84613">
      <w:pPr>
        <w:numPr>
          <w:ilvl w:val="3"/>
          <w:numId w:val="1"/>
        </w:numPr>
        <w:tabs>
          <w:tab w:val="left" w:pos="740"/>
        </w:tabs>
        <w:spacing w:line="260" w:lineRule="auto"/>
        <w:ind w:left="1530" w:right="98" w:hanging="720"/>
      </w:pPr>
      <w:r>
        <w:rPr>
          <w:rFonts w:ascii="Times" w:eastAsia="Times" w:hAnsi="Times" w:cs="Times"/>
        </w:rPr>
        <w:t>Rotate injection sites with each administration in accordance with specific LAIA product labeling. Expose the entire injection target area to permit an unobstructed view of the patient’s injection site.</w:t>
      </w:r>
    </w:p>
    <w:p w14:paraId="2969B941" w14:textId="77777777" w:rsidR="00437FF5" w:rsidRDefault="00B84613">
      <w:pPr>
        <w:numPr>
          <w:ilvl w:val="2"/>
          <w:numId w:val="1"/>
        </w:numPr>
        <w:pBdr>
          <w:top w:val="nil"/>
          <w:left w:val="nil"/>
          <w:bottom w:val="nil"/>
          <w:right w:val="nil"/>
          <w:between w:val="nil"/>
        </w:pBdr>
        <w:tabs>
          <w:tab w:val="left" w:pos="730"/>
        </w:tabs>
        <w:spacing w:line="268" w:lineRule="auto"/>
        <w:ind w:left="740" w:right="153" w:hanging="280"/>
      </w:pPr>
      <w:r>
        <w:rPr>
          <w:rFonts w:ascii="Times" w:eastAsia="Times" w:hAnsi="Times" w:cs="Times"/>
        </w:rPr>
        <w:t>The pharmacist examines the patient’s injection site for evidence of lesions and to establish that the site is pain free, and then wipes the injection site with an alcohol swab to remove oils and dirt from the site and allows the site to air dry.</w:t>
      </w:r>
    </w:p>
    <w:p w14:paraId="57F4C5B5" w14:textId="77777777" w:rsidR="00437FF5" w:rsidRDefault="00B84613">
      <w:pPr>
        <w:numPr>
          <w:ilvl w:val="2"/>
          <w:numId w:val="1"/>
        </w:numPr>
        <w:pBdr>
          <w:top w:val="nil"/>
          <w:left w:val="nil"/>
          <w:bottom w:val="nil"/>
          <w:right w:val="nil"/>
          <w:between w:val="nil"/>
        </w:pBdr>
        <w:tabs>
          <w:tab w:val="left" w:pos="730"/>
        </w:tabs>
        <w:spacing w:line="268" w:lineRule="auto"/>
        <w:ind w:left="740" w:right="153" w:hanging="280"/>
      </w:pPr>
      <w:r>
        <w:rPr>
          <w:rFonts w:ascii="Times" w:eastAsia="Times" w:hAnsi="Times" w:cs="Times"/>
        </w:rPr>
        <w:t>The pharmacist grips the syringe and positions their hand according to desired preference and allowing for a darting motion to be generated in a trajectory toward the injection site.</w:t>
      </w:r>
    </w:p>
    <w:p w14:paraId="64519B73" w14:textId="77777777" w:rsidR="00437FF5" w:rsidRDefault="00B84613">
      <w:pPr>
        <w:numPr>
          <w:ilvl w:val="2"/>
          <w:numId w:val="1"/>
        </w:numPr>
        <w:pBdr>
          <w:top w:val="nil"/>
          <w:left w:val="nil"/>
          <w:bottom w:val="nil"/>
          <w:right w:val="nil"/>
          <w:between w:val="nil"/>
        </w:pBdr>
        <w:tabs>
          <w:tab w:val="left" w:pos="730"/>
        </w:tabs>
        <w:spacing w:line="268" w:lineRule="auto"/>
        <w:ind w:left="740" w:right="153" w:hanging="280"/>
      </w:pPr>
      <w:r>
        <w:rPr>
          <w:rFonts w:ascii="Times" w:eastAsia="Times" w:hAnsi="Times" w:cs="Times"/>
        </w:rPr>
        <w:t xml:space="preserve">The pharmacist compresses the muscle tissue using fingers of their opposite hand </w:t>
      </w:r>
      <w:proofErr w:type="gramStart"/>
      <w:r>
        <w:rPr>
          <w:rFonts w:ascii="Times" w:eastAsia="Times" w:hAnsi="Times" w:cs="Times"/>
        </w:rPr>
        <w:t>in order to</w:t>
      </w:r>
      <w:proofErr w:type="gramEnd"/>
      <w:r>
        <w:rPr>
          <w:rFonts w:ascii="Times" w:eastAsia="Times" w:hAnsi="Times" w:cs="Times"/>
        </w:rPr>
        <w:t xml:space="preserve"> stabilize the patient’s injection site, makes a “C” with their ring finger and thumb and uses that as a target for the injection site. The pharmacist then inserts the needle into the skin at a </w:t>
      </w:r>
      <w:proofErr w:type="gramStart"/>
      <w:r>
        <w:rPr>
          <w:rFonts w:ascii="Times" w:eastAsia="Times" w:hAnsi="Times" w:cs="Times"/>
        </w:rPr>
        <w:t>90 degree</w:t>
      </w:r>
      <w:proofErr w:type="gramEnd"/>
      <w:r>
        <w:rPr>
          <w:rFonts w:ascii="Times" w:eastAsia="Times" w:hAnsi="Times" w:cs="Times"/>
        </w:rPr>
        <w:t xml:space="preserve"> angle into the thickest part of the muscle all the way to the hub of the needle, injects the LAIA solution, and removes the needle.</w:t>
      </w:r>
    </w:p>
    <w:p w14:paraId="29C57DCB" w14:textId="77777777" w:rsidR="00437FF5" w:rsidRDefault="00B84613">
      <w:pPr>
        <w:numPr>
          <w:ilvl w:val="2"/>
          <w:numId w:val="1"/>
        </w:numPr>
        <w:pBdr>
          <w:top w:val="nil"/>
          <w:left w:val="nil"/>
          <w:bottom w:val="nil"/>
          <w:right w:val="nil"/>
          <w:between w:val="nil"/>
        </w:pBdr>
        <w:tabs>
          <w:tab w:val="left" w:pos="730"/>
        </w:tabs>
        <w:spacing w:line="268" w:lineRule="auto"/>
        <w:ind w:left="740" w:right="153" w:hanging="280"/>
      </w:pPr>
      <w:r>
        <w:rPr>
          <w:rFonts w:ascii="Times" w:eastAsia="Times" w:hAnsi="Times" w:cs="Times"/>
        </w:rPr>
        <w:t xml:space="preserve">The pharmacist then activates the safety syringe into a </w:t>
      </w:r>
      <w:proofErr w:type="gramStart"/>
      <w:r>
        <w:rPr>
          <w:rFonts w:ascii="Times" w:eastAsia="Times" w:hAnsi="Times" w:cs="Times"/>
        </w:rPr>
        <w:t>sharps</w:t>
      </w:r>
      <w:proofErr w:type="gramEnd"/>
      <w:r>
        <w:rPr>
          <w:rFonts w:ascii="Times" w:eastAsia="Times" w:hAnsi="Times" w:cs="Times"/>
        </w:rPr>
        <w:t xml:space="preserve"> container; then applies slight pressure to the injection site with a cotton ball for 30 seconds; then applies a bandage to the patient’s injection site. The patient is then asked to wait in the pharmacy for 15 minutes </w:t>
      </w:r>
      <w:proofErr w:type="gramStart"/>
      <w:r>
        <w:rPr>
          <w:rFonts w:ascii="Times" w:eastAsia="Times" w:hAnsi="Times" w:cs="Times"/>
        </w:rPr>
        <w:t>in order to</w:t>
      </w:r>
      <w:proofErr w:type="gramEnd"/>
      <w:r>
        <w:rPr>
          <w:rFonts w:ascii="Times" w:eastAsia="Times" w:hAnsi="Times" w:cs="Times"/>
        </w:rPr>
        <w:t xml:space="preserve"> monitor for any possible adverse reactions.</w:t>
      </w:r>
    </w:p>
    <w:p w14:paraId="1877A79F" w14:textId="77777777" w:rsidR="00437FF5" w:rsidRDefault="00B84613">
      <w:pPr>
        <w:numPr>
          <w:ilvl w:val="2"/>
          <w:numId w:val="1"/>
        </w:numPr>
        <w:pBdr>
          <w:top w:val="nil"/>
          <w:left w:val="nil"/>
          <w:bottom w:val="nil"/>
          <w:right w:val="nil"/>
          <w:between w:val="nil"/>
        </w:pBdr>
        <w:tabs>
          <w:tab w:val="left" w:pos="730"/>
        </w:tabs>
        <w:spacing w:line="268" w:lineRule="auto"/>
        <w:ind w:left="740" w:right="153" w:hanging="280"/>
      </w:pPr>
      <w:r>
        <w:rPr>
          <w:rFonts w:ascii="Times" w:eastAsia="Times" w:hAnsi="Times" w:cs="Times"/>
        </w:rPr>
        <w:t xml:space="preserve">During the </w:t>
      </w:r>
      <w:proofErr w:type="gramStart"/>
      <w:r>
        <w:rPr>
          <w:rFonts w:ascii="Times" w:eastAsia="Times" w:hAnsi="Times" w:cs="Times"/>
        </w:rPr>
        <w:t>15 minute</w:t>
      </w:r>
      <w:proofErr w:type="gramEnd"/>
      <w:r>
        <w:rPr>
          <w:rFonts w:ascii="Times" w:eastAsia="Times" w:hAnsi="Times" w:cs="Times"/>
        </w:rPr>
        <w:t xml:space="preserve"> waiting period and prior to leaving, the pharmacist makes an appointment for the following LAIA injection and provides the patient with a written reminder about when the appointment is scheduled. Additionally, the pharmacist also documents information on the patient encounter form that provides details about the LAIA injection that the patient received. A copy of the patient encounter form is then sent to the </w:t>
      </w:r>
      <w:r>
        <w:rPr>
          <w:rFonts w:ascii="Times" w:eastAsia="Times" w:hAnsi="Times" w:cs="Times"/>
        </w:rPr>
        <w:lastRenderedPageBreak/>
        <w:t xml:space="preserve">collaborating physician; the original patient encounter form is then kept on </w:t>
      </w:r>
      <w:proofErr w:type="gramStart"/>
      <w:r>
        <w:rPr>
          <w:rFonts w:ascii="Times" w:eastAsia="Times" w:hAnsi="Times" w:cs="Times"/>
        </w:rPr>
        <w:t>file</w:t>
      </w:r>
      <w:proofErr w:type="gramEnd"/>
      <w:r>
        <w:rPr>
          <w:rFonts w:ascii="Times" w:eastAsia="Times" w:hAnsi="Times" w:cs="Times"/>
        </w:rPr>
        <w:t xml:space="preserve"> that is specific to the patient.</w:t>
      </w:r>
    </w:p>
    <w:p w14:paraId="41662E31" w14:textId="77777777" w:rsidR="00437FF5" w:rsidRDefault="00437FF5">
      <w:pPr>
        <w:pBdr>
          <w:top w:val="nil"/>
          <w:left w:val="nil"/>
          <w:bottom w:val="nil"/>
          <w:right w:val="nil"/>
          <w:between w:val="nil"/>
        </w:pBdr>
        <w:spacing w:before="5"/>
        <w:contextualSpacing w:val="0"/>
        <w:rPr>
          <w:rFonts w:ascii="Times" w:eastAsia="Times" w:hAnsi="Times" w:cs="Times"/>
        </w:rPr>
      </w:pPr>
    </w:p>
    <w:p w14:paraId="0806E6D2" w14:textId="77777777" w:rsidR="00437FF5" w:rsidRDefault="00B84613">
      <w:pPr>
        <w:pBdr>
          <w:top w:val="nil"/>
          <w:left w:val="nil"/>
          <w:bottom w:val="nil"/>
          <w:right w:val="nil"/>
          <w:between w:val="nil"/>
        </w:pBdr>
        <w:tabs>
          <w:tab w:val="left" w:pos="367"/>
        </w:tabs>
        <w:ind w:left="90"/>
        <w:contextualSpacing w:val="0"/>
        <w:rPr>
          <w:rFonts w:ascii="Times" w:eastAsia="Times" w:hAnsi="Times" w:cs="Times"/>
        </w:rPr>
      </w:pPr>
      <w:r>
        <w:rPr>
          <w:rFonts w:ascii="Times" w:eastAsia="Times" w:hAnsi="Times" w:cs="Times"/>
        </w:rPr>
        <w:t>B. Adverse Reactions:</w:t>
      </w:r>
    </w:p>
    <w:p w14:paraId="0BD1B1AD" w14:textId="77777777" w:rsidR="00437FF5" w:rsidRDefault="00B84613">
      <w:pPr>
        <w:pBdr>
          <w:top w:val="nil"/>
          <w:left w:val="nil"/>
          <w:bottom w:val="nil"/>
          <w:right w:val="nil"/>
          <w:between w:val="nil"/>
        </w:pBdr>
        <w:spacing w:before="124" w:line="272" w:lineRule="auto"/>
        <w:ind w:left="100" w:right="108"/>
        <w:contextualSpacing w:val="0"/>
        <w:jc w:val="both"/>
        <w:rPr>
          <w:rFonts w:ascii="Times" w:eastAsia="Times" w:hAnsi="Times" w:cs="Times"/>
        </w:rPr>
      </w:pPr>
      <w:r>
        <w:rPr>
          <w:rFonts w:ascii="Times" w:eastAsia="Times" w:hAnsi="Times" w:cs="Times"/>
        </w:rPr>
        <w:t>Following an intramuscular injection, it is common for patients to experience injection site pain and swelling. If the patient experiences an allergic reaction (i.e., sudden onset of itching, redness, and hives within several minutes of LAIA administration; angioedema [swelling of lips, faces or throat], bronchospasm, or shock), the following procedures should be followed:</w:t>
      </w:r>
    </w:p>
    <w:p w14:paraId="0699F3D9" w14:textId="77777777" w:rsidR="00437FF5" w:rsidRDefault="00B84613">
      <w:pPr>
        <w:numPr>
          <w:ilvl w:val="2"/>
          <w:numId w:val="6"/>
        </w:numPr>
        <w:pBdr>
          <w:top w:val="nil"/>
          <w:left w:val="nil"/>
          <w:bottom w:val="nil"/>
          <w:right w:val="nil"/>
          <w:between w:val="nil"/>
        </w:pBdr>
        <w:tabs>
          <w:tab w:val="left" w:pos="450"/>
        </w:tabs>
        <w:spacing w:line="268" w:lineRule="auto"/>
        <w:ind w:left="460" w:right="163" w:hanging="280"/>
      </w:pPr>
      <w:r>
        <w:rPr>
          <w:rFonts w:ascii="Times" w:eastAsia="Times" w:hAnsi="Times" w:cs="Times"/>
        </w:rPr>
        <w:t>If itching and swelling are localized to the extremity in which the LAIA was administered, observe the patient closely for 30 minutes and observe the patient for generalized symptoms. If none occur, refer the patient for medical evaluation.</w:t>
      </w:r>
    </w:p>
    <w:p w14:paraId="5B2C6F92" w14:textId="77777777" w:rsidR="00437FF5" w:rsidRDefault="00B84613">
      <w:pPr>
        <w:numPr>
          <w:ilvl w:val="2"/>
          <w:numId w:val="6"/>
        </w:numPr>
        <w:pBdr>
          <w:top w:val="nil"/>
          <w:left w:val="nil"/>
          <w:bottom w:val="nil"/>
          <w:right w:val="nil"/>
          <w:between w:val="nil"/>
        </w:pBdr>
        <w:tabs>
          <w:tab w:val="left" w:pos="450"/>
        </w:tabs>
        <w:spacing w:line="266" w:lineRule="auto"/>
        <w:ind w:left="460" w:right="369" w:hanging="280"/>
      </w:pPr>
      <w:r>
        <w:rPr>
          <w:rFonts w:ascii="Times" w:eastAsia="Times" w:hAnsi="Times" w:cs="Times"/>
        </w:rPr>
        <w:t>If symptoms are generalized, activate the emergency medical system (EMS</w:t>
      </w:r>
      <w:proofErr w:type="gramStart"/>
      <w:r>
        <w:rPr>
          <w:rFonts w:ascii="Times" w:eastAsia="Times" w:hAnsi="Times" w:cs="Times"/>
        </w:rPr>
        <w:t>)</w:t>
      </w:r>
      <w:proofErr w:type="gramEnd"/>
      <w:r>
        <w:rPr>
          <w:rFonts w:ascii="Times" w:eastAsia="Times" w:hAnsi="Times" w:cs="Times"/>
        </w:rPr>
        <w:t xml:space="preserve"> and call the prescribing physician for instructions. When possible, these phone calls should be made by another person </w:t>
      </w:r>
      <w:proofErr w:type="gramStart"/>
      <w:r>
        <w:rPr>
          <w:rFonts w:ascii="Times" w:eastAsia="Times" w:hAnsi="Times" w:cs="Times"/>
        </w:rPr>
        <w:t>in order to</w:t>
      </w:r>
      <w:proofErr w:type="gramEnd"/>
      <w:r>
        <w:rPr>
          <w:rFonts w:ascii="Times" w:eastAsia="Times" w:hAnsi="Times" w:cs="Times"/>
        </w:rPr>
        <w:t xml:space="preserve"> permit the collaborating pharmacist to remain with the patient.</w:t>
      </w:r>
    </w:p>
    <w:p w14:paraId="52C12687" w14:textId="77777777" w:rsidR="00437FF5" w:rsidRDefault="00B84613">
      <w:pPr>
        <w:numPr>
          <w:ilvl w:val="2"/>
          <w:numId w:val="6"/>
        </w:numPr>
        <w:pBdr>
          <w:top w:val="nil"/>
          <w:left w:val="nil"/>
          <w:bottom w:val="nil"/>
          <w:right w:val="nil"/>
          <w:between w:val="nil"/>
        </w:pBdr>
        <w:tabs>
          <w:tab w:val="left" w:pos="450"/>
        </w:tabs>
        <w:spacing w:line="260" w:lineRule="auto"/>
        <w:ind w:left="460" w:right="369" w:hanging="280"/>
      </w:pPr>
      <w:r>
        <w:rPr>
          <w:rFonts w:ascii="Times" w:eastAsia="Times" w:hAnsi="Times" w:cs="Times"/>
        </w:rPr>
        <w:t>Administer epinephrine (i.e., Epi-Pen) either subcutaneously or intramuscularly. The site of administration can be the anterior thigh, or deltoid.</w:t>
      </w:r>
    </w:p>
    <w:p w14:paraId="56EFF7DC" w14:textId="77777777" w:rsidR="00437FF5" w:rsidRDefault="00B84613">
      <w:pPr>
        <w:numPr>
          <w:ilvl w:val="2"/>
          <w:numId w:val="6"/>
        </w:numPr>
        <w:pBdr>
          <w:top w:val="nil"/>
          <w:left w:val="nil"/>
          <w:bottom w:val="nil"/>
          <w:right w:val="nil"/>
          <w:between w:val="nil"/>
        </w:pBdr>
        <w:tabs>
          <w:tab w:val="left" w:pos="450"/>
        </w:tabs>
        <w:spacing w:line="264" w:lineRule="auto"/>
        <w:ind w:left="460" w:right="163" w:hanging="280"/>
      </w:pPr>
      <w:r>
        <w:rPr>
          <w:rFonts w:ascii="Times" w:eastAsia="Times" w:hAnsi="Times" w:cs="Times"/>
        </w:rPr>
        <w:t>Monitor the patient closely until EMS arrives. Perform CPR and maintain the patient’s airway if necessary. Keep the patient in a supine position unless he/she is having difficulty breathing. If breathing is difficult, the patient’s head may be elevated, provided their blood pressure is adequate to prevent loss of consciousness. Monitor the patient’s vital signs frequently.</w:t>
      </w:r>
    </w:p>
    <w:p w14:paraId="4F04A590" w14:textId="77777777" w:rsidR="00437FF5" w:rsidRDefault="00B84613">
      <w:pPr>
        <w:numPr>
          <w:ilvl w:val="2"/>
          <w:numId w:val="6"/>
        </w:numPr>
        <w:pBdr>
          <w:top w:val="nil"/>
          <w:left w:val="nil"/>
          <w:bottom w:val="nil"/>
          <w:right w:val="nil"/>
          <w:between w:val="nil"/>
        </w:pBdr>
        <w:tabs>
          <w:tab w:val="left" w:pos="450"/>
        </w:tabs>
        <w:spacing w:line="260" w:lineRule="auto"/>
        <w:ind w:left="460" w:right="290" w:hanging="280"/>
      </w:pPr>
      <w:r>
        <w:rPr>
          <w:rFonts w:ascii="Times" w:eastAsia="Times" w:hAnsi="Times" w:cs="Times"/>
        </w:rPr>
        <w:t>Repeat the epinephrine dose every 5–20 minutes, as the patient’s symptoms require, until EMS arrives.</w:t>
      </w:r>
    </w:p>
    <w:p w14:paraId="00505BB6" w14:textId="77777777" w:rsidR="00437FF5" w:rsidRDefault="00B84613">
      <w:pPr>
        <w:numPr>
          <w:ilvl w:val="2"/>
          <w:numId w:val="6"/>
        </w:numPr>
        <w:pBdr>
          <w:top w:val="nil"/>
          <w:left w:val="nil"/>
          <w:bottom w:val="nil"/>
          <w:right w:val="nil"/>
          <w:between w:val="nil"/>
        </w:pBdr>
        <w:tabs>
          <w:tab w:val="left" w:pos="450"/>
        </w:tabs>
        <w:spacing w:line="260" w:lineRule="auto"/>
        <w:ind w:left="460" w:right="811" w:hanging="280"/>
      </w:pPr>
      <w:r>
        <w:rPr>
          <w:rFonts w:ascii="Times" w:eastAsia="Times" w:hAnsi="Times" w:cs="Times"/>
        </w:rPr>
        <w:t>Refer the patient for medical evaluation, even if symptoms are completely resolved. Symptoms may recur after the epinephrine wears off, as much as 24 hours later.</w:t>
      </w:r>
    </w:p>
    <w:p w14:paraId="25DAF2CA" w14:textId="77777777" w:rsidR="00437FF5" w:rsidRDefault="00B84613">
      <w:pPr>
        <w:numPr>
          <w:ilvl w:val="2"/>
          <w:numId w:val="6"/>
        </w:numPr>
        <w:pBdr>
          <w:top w:val="nil"/>
          <w:left w:val="nil"/>
          <w:bottom w:val="nil"/>
          <w:right w:val="nil"/>
          <w:between w:val="nil"/>
        </w:pBdr>
        <w:tabs>
          <w:tab w:val="left" w:pos="450"/>
        </w:tabs>
        <w:ind w:left="450" w:hanging="270"/>
        <w:jc w:val="both"/>
      </w:pPr>
      <w:r>
        <w:rPr>
          <w:rFonts w:ascii="Times" w:eastAsia="Times" w:hAnsi="Times" w:cs="Times"/>
        </w:rPr>
        <w:t xml:space="preserve">Complete an adverse event form and </w:t>
      </w:r>
      <w:proofErr w:type="gramStart"/>
      <w:r>
        <w:rPr>
          <w:rFonts w:ascii="Times" w:eastAsia="Times" w:hAnsi="Times" w:cs="Times"/>
        </w:rPr>
        <w:t>submit</w:t>
      </w:r>
      <w:proofErr w:type="gramEnd"/>
      <w:r>
        <w:rPr>
          <w:rFonts w:ascii="Times" w:eastAsia="Times" w:hAnsi="Times" w:cs="Times"/>
        </w:rPr>
        <w:t xml:space="preserve"> to the FDA.</w:t>
      </w:r>
    </w:p>
    <w:p w14:paraId="5BA10686" w14:textId="77777777" w:rsidR="00437FF5" w:rsidRDefault="00437FF5">
      <w:pPr>
        <w:pBdr>
          <w:top w:val="nil"/>
          <w:left w:val="nil"/>
          <w:bottom w:val="nil"/>
          <w:right w:val="nil"/>
          <w:between w:val="nil"/>
        </w:pBdr>
        <w:spacing w:before="11"/>
        <w:contextualSpacing w:val="0"/>
        <w:rPr>
          <w:rFonts w:ascii="Times" w:eastAsia="Times" w:hAnsi="Times" w:cs="Times"/>
        </w:rPr>
      </w:pPr>
    </w:p>
    <w:p w14:paraId="4B84346C" w14:textId="77777777" w:rsidR="00437FF5" w:rsidRDefault="00B84613">
      <w:pPr>
        <w:pBdr>
          <w:top w:val="nil"/>
          <w:left w:val="nil"/>
          <w:bottom w:val="nil"/>
          <w:right w:val="nil"/>
          <w:between w:val="nil"/>
        </w:pBdr>
        <w:tabs>
          <w:tab w:val="left" w:pos="381"/>
        </w:tabs>
        <w:ind w:left="90"/>
        <w:contextualSpacing w:val="0"/>
        <w:jc w:val="both"/>
        <w:rPr>
          <w:rFonts w:ascii="Times" w:eastAsia="Times" w:hAnsi="Times" w:cs="Times"/>
        </w:rPr>
      </w:pPr>
      <w:r>
        <w:rPr>
          <w:rFonts w:ascii="Times" w:eastAsia="Times" w:hAnsi="Times" w:cs="Times"/>
        </w:rPr>
        <w:t>C. Patient Documentation and Physician Follow-up</w:t>
      </w:r>
    </w:p>
    <w:p w14:paraId="29DBE2BC" w14:textId="77777777" w:rsidR="00437FF5" w:rsidRDefault="00B84613">
      <w:pPr>
        <w:pBdr>
          <w:top w:val="nil"/>
          <w:left w:val="nil"/>
          <w:bottom w:val="nil"/>
          <w:right w:val="nil"/>
          <w:between w:val="nil"/>
        </w:pBdr>
        <w:spacing w:before="124" w:line="268" w:lineRule="auto"/>
        <w:ind w:left="100" w:right="128"/>
        <w:contextualSpacing w:val="0"/>
        <w:jc w:val="both"/>
        <w:rPr>
          <w:rFonts w:ascii="Times" w:eastAsia="Times" w:hAnsi="Times" w:cs="Times"/>
        </w:rPr>
      </w:pPr>
      <w:r>
        <w:rPr>
          <w:rFonts w:ascii="Times" w:eastAsia="Times" w:hAnsi="Times" w:cs="Times"/>
        </w:rPr>
        <w:t>After a patient has been administered their LAIA therapy, the collaborating pharmacist will document pertinent information on the patient encounter form (Appendix C) detailing specifics about the LAIA injection that the patient received. A copy of the patient encounter form is then sent to the collaborating physician as soon as possible and within 3 business days; the original patient encounter form is then kept on file in the pharmacy’s patient record.</w:t>
      </w:r>
    </w:p>
    <w:p w14:paraId="7396156B" w14:textId="77777777" w:rsidR="00437FF5" w:rsidRDefault="00B84613">
      <w:pPr>
        <w:pBdr>
          <w:top w:val="nil"/>
          <w:left w:val="nil"/>
          <w:bottom w:val="nil"/>
          <w:right w:val="nil"/>
          <w:between w:val="nil"/>
        </w:pBdr>
        <w:spacing w:before="111" w:line="266" w:lineRule="auto"/>
        <w:ind w:left="100" w:right="128"/>
        <w:contextualSpacing w:val="0"/>
        <w:jc w:val="both"/>
        <w:rPr>
          <w:rFonts w:ascii="Times" w:eastAsia="Times" w:hAnsi="Times" w:cs="Times"/>
        </w:rPr>
      </w:pPr>
      <w:r>
        <w:rPr>
          <w:rFonts w:ascii="Times" w:eastAsia="Times" w:hAnsi="Times" w:cs="Times"/>
        </w:rPr>
        <w:t>The frequency of pharmacist-physician communication will, in part, be determined by the LAIA dosing interval prescribed for the patient. The collaborating pharmacist will report to the collaborating physician, in aggregate, all LAIA administration services performed for each month.</w:t>
      </w:r>
    </w:p>
    <w:p w14:paraId="5FC0A2E1" w14:textId="77777777" w:rsidR="00437FF5" w:rsidRDefault="00B84613">
      <w:pPr>
        <w:pBdr>
          <w:top w:val="nil"/>
          <w:left w:val="nil"/>
          <w:bottom w:val="nil"/>
          <w:right w:val="nil"/>
          <w:between w:val="nil"/>
        </w:pBdr>
        <w:tabs>
          <w:tab w:val="left" w:pos="394"/>
        </w:tabs>
        <w:spacing w:before="134"/>
        <w:ind w:left="90"/>
        <w:contextualSpacing w:val="0"/>
        <w:jc w:val="both"/>
        <w:rPr>
          <w:rFonts w:ascii="Times" w:eastAsia="Times" w:hAnsi="Times" w:cs="Times"/>
        </w:rPr>
      </w:pPr>
      <w:r>
        <w:rPr>
          <w:rFonts w:ascii="Times" w:eastAsia="Times" w:hAnsi="Times" w:cs="Times"/>
        </w:rPr>
        <w:t>D. Patient Misses an Appointment for Their Injection</w:t>
      </w:r>
    </w:p>
    <w:p w14:paraId="7C357910" w14:textId="77777777" w:rsidR="00437FF5" w:rsidRDefault="00B84613">
      <w:pPr>
        <w:pBdr>
          <w:top w:val="nil"/>
          <w:left w:val="nil"/>
          <w:bottom w:val="nil"/>
          <w:right w:val="nil"/>
          <w:between w:val="nil"/>
        </w:pBdr>
        <w:spacing w:before="124" w:line="268" w:lineRule="auto"/>
        <w:ind w:left="100" w:right="127"/>
        <w:contextualSpacing w:val="0"/>
        <w:jc w:val="both"/>
        <w:rPr>
          <w:rFonts w:ascii="Times" w:eastAsia="Times" w:hAnsi="Times" w:cs="Times"/>
        </w:rPr>
      </w:pPr>
      <w:r>
        <w:rPr>
          <w:rFonts w:ascii="Times" w:eastAsia="Times" w:hAnsi="Times" w:cs="Times"/>
        </w:rPr>
        <w:t xml:space="preserve">If a patient fails to appear for their appointment, </w:t>
      </w:r>
      <w:r>
        <w:rPr>
          <w:rFonts w:ascii="Times" w:eastAsia="Times" w:hAnsi="Times" w:cs="Times"/>
          <w:u w:val="single"/>
        </w:rPr>
        <w:t>P</w:t>
      </w:r>
      <w:r>
        <w:rPr>
          <w:rFonts w:ascii="Times" w:eastAsia="Times" w:hAnsi="Times" w:cs="Times"/>
          <w:sz w:val="18"/>
          <w:szCs w:val="18"/>
          <w:u w:val="single"/>
        </w:rPr>
        <w:t>HARMACIST</w:t>
      </w:r>
      <w:r>
        <w:rPr>
          <w:rFonts w:ascii="Times" w:eastAsia="Times" w:hAnsi="Times" w:cs="Times"/>
        </w:rPr>
        <w:t xml:space="preserve">, RPh will notify </w:t>
      </w:r>
      <w:r>
        <w:rPr>
          <w:rFonts w:ascii="Times" w:eastAsia="Times" w:hAnsi="Times" w:cs="Times"/>
          <w:u w:val="single"/>
        </w:rPr>
        <w:t>P</w:t>
      </w:r>
      <w:r>
        <w:rPr>
          <w:rFonts w:ascii="Times" w:eastAsia="Times" w:hAnsi="Times" w:cs="Times"/>
          <w:sz w:val="18"/>
          <w:szCs w:val="18"/>
          <w:u w:val="single"/>
        </w:rPr>
        <w:t>HYSICIAN</w:t>
      </w:r>
      <w:r>
        <w:rPr>
          <w:rFonts w:ascii="Times" w:eastAsia="Times" w:hAnsi="Times" w:cs="Times"/>
        </w:rPr>
        <w:t xml:space="preserve">, MD, or collaborating physician’s staff, on the same day. In addition, </w:t>
      </w:r>
      <w:r>
        <w:rPr>
          <w:rFonts w:ascii="Times" w:eastAsia="Times" w:hAnsi="Times" w:cs="Times"/>
          <w:u w:val="single"/>
        </w:rPr>
        <w:t>P</w:t>
      </w:r>
      <w:r>
        <w:rPr>
          <w:rFonts w:ascii="Times" w:eastAsia="Times" w:hAnsi="Times" w:cs="Times"/>
          <w:sz w:val="18"/>
          <w:szCs w:val="18"/>
          <w:u w:val="single"/>
        </w:rPr>
        <w:t>HARMACIST</w:t>
      </w:r>
      <w:r>
        <w:rPr>
          <w:rFonts w:ascii="Times" w:eastAsia="Times" w:hAnsi="Times" w:cs="Times"/>
        </w:rPr>
        <w:t xml:space="preserve">, RPh and </w:t>
      </w:r>
      <w:r>
        <w:rPr>
          <w:rFonts w:ascii="Times" w:eastAsia="Times" w:hAnsi="Times" w:cs="Times"/>
          <w:u w:val="single"/>
        </w:rPr>
        <w:t>P</w:t>
      </w:r>
      <w:r>
        <w:rPr>
          <w:rFonts w:ascii="Times" w:eastAsia="Times" w:hAnsi="Times" w:cs="Times"/>
          <w:sz w:val="18"/>
          <w:szCs w:val="18"/>
          <w:u w:val="single"/>
        </w:rPr>
        <w:t>HYSICIAN</w:t>
      </w:r>
      <w:r>
        <w:rPr>
          <w:rFonts w:ascii="Times" w:eastAsia="Times" w:hAnsi="Times" w:cs="Times"/>
        </w:rPr>
        <w:t xml:space="preserve">, MD will discuss an action specific to the individual patient. This may, or may not, require that </w:t>
      </w:r>
      <w:r>
        <w:rPr>
          <w:rFonts w:ascii="Times" w:eastAsia="Times" w:hAnsi="Times" w:cs="Times"/>
          <w:u w:val="single"/>
        </w:rPr>
        <w:t>P</w:t>
      </w:r>
      <w:r>
        <w:rPr>
          <w:rFonts w:ascii="Times" w:eastAsia="Times" w:hAnsi="Times" w:cs="Times"/>
          <w:sz w:val="18"/>
          <w:szCs w:val="18"/>
          <w:u w:val="single"/>
        </w:rPr>
        <w:t>HARMACIST</w:t>
      </w:r>
      <w:r>
        <w:rPr>
          <w:rFonts w:ascii="Times" w:eastAsia="Times" w:hAnsi="Times" w:cs="Times"/>
        </w:rPr>
        <w:t xml:space="preserve">, RPh make attempts to contact the patient and provide </w:t>
      </w:r>
      <w:r>
        <w:rPr>
          <w:rFonts w:ascii="Times" w:eastAsia="Times" w:hAnsi="Times" w:cs="Times"/>
          <w:u w:val="single"/>
        </w:rPr>
        <w:t>P</w:t>
      </w:r>
      <w:r>
        <w:rPr>
          <w:rFonts w:ascii="Times" w:eastAsia="Times" w:hAnsi="Times" w:cs="Times"/>
          <w:sz w:val="18"/>
          <w:szCs w:val="18"/>
          <w:u w:val="single"/>
        </w:rPr>
        <w:t>HYSICIAN</w:t>
      </w:r>
      <w:r>
        <w:rPr>
          <w:rFonts w:ascii="Times" w:eastAsia="Times" w:hAnsi="Times" w:cs="Times"/>
        </w:rPr>
        <w:t>, MD with pertinent information, on a timely basis, as it becomes available. Attention should be paid to the “allowable injection window” for the patient’s LAIA therapy as described in the product label. The collaborating pharmacist should consult with the collaborating physician about any needed dose changes that will be required in these circumstances.</w:t>
      </w:r>
    </w:p>
    <w:p w14:paraId="2A724729" w14:textId="77777777" w:rsidR="00437FF5" w:rsidRDefault="00B84613">
      <w:pPr>
        <w:pBdr>
          <w:top w:val="nil"/>
          <w:left w:val="nil"/>
          <w:bottom w:val="nil"/>
          <w:right w:val="nil"/>
          <w:between w:val="nil"/>
        </w:pBdr>
        <w:tabs>
          <w:tab w:val="left" w:pos="367"/>
        </w:tabs>
        <w:spacing w:before="112"/>
        <w:ind w:left="90"/>
        <w:contextualSpacing w:val="0"/>
        <w:jc w:val="both"/>
        <w:rPr>
          <w:rFonts w:ascii="Times" w:eastAsia="Times" w:hAnsi="Times" w:cs="Times"/>
        </w:rPr>
      </w:pPr>
      <w:r>
        <w:rPr>
          <w:rFonts w:ascii="Times" w:eastAsia="Times" w:hAnsi="Times" w:cs="Times"/>
        </w:rPr>
        <w:t>E.</w:t>
      </w:r>
      <w:r>
        <w:rPr>
          <w:rFonts w:ascii="Times" w:eastAsia="Times" w:hAnsi="Times" w:cs="Times"/>
        </w:rPr>
        <w:tab/>
        <w:t>Follow-up Appointments for LAIA Injections:</w:t>
      </w:r>
    </w:p>
    <w:p w14:paraId="7D20BC8B" w14:textId="77777777" w:rsidR="00437FF5" w:rsidRDefault="00B84613">
      <w:pPr>
        <w:pBdr>
          <w:top w:val="nil"/>
          <w:left w:val="nil"/>
          <w:bottom w:val="nil"/>
          <w:right w:val="nil"/>
          <w:between w:val="nil"/>
        </w:pBdr>
        <w:spacing w:before="124" w:line="266" w:lineRule="auto"/>
        <w:ind w:left="100" w:right="115"/>
        <w:contextualSpacing w:val="0"/>
        <w:jc w:val="both"/>
        <w:rPr>
          <w:rFonts w:ascii="Times" w:eastAsia="Times" w:hAnsi="Times" w:cs="Times"/>
        </w:rPr>
      </w:pPr>
      <w:r>
        <w:rPr>
          <w:rFonts w:ascii="Times" w:eastAsia="Times" w:hAnsi="Times" w:cs="Times"/>
          <w:u w:val="single"/>
        </w:rPr>
        <w:lastRenderedPageBreak/>
        <w:t>P</w:t>
      </w:r>
      <w:r>
        <w:rPr>
          <w:rFonts w:ascii="Times" w:eastAsia="Times" w:hAnsi="Times" w:cs="Times"/>
          <w:sz w:val="18"/>
          <w:szCs w:val="18"/>
          <w:u w:val="single"/>
        </w:rPr>
        <w:t>HARMACIST</w:t>
      </w:r>
      <w:r>
        <w:rPr>
          <w:rFonts w:ascii="Times" w:eastAsia="Times" w:hAnsi="Times" w:cs="Times"/>
        </w:rPr>
        <w:t xml:space="preserve">, RPh may administer follow-up LAIA therapy to patients for which there is a prescription with available refills written by </w:t>
      </w:r>
      <w:r>
        <w:rPr>
          <w:rFonts w:ascii="Times" w:eastAsia="Times" w:hAnsi="Times" w:cs="Times"/>
          <w:u w:val="single"/>
        </w:rPr>
        <w:t>P</w:t>
      </w:r>
      <w:r>
        <w:rPr>
          <w:rFonts w:ascii="Times" w:eastAsia="Times" w:hAnsi="Times" w:cs="Times"/>
          <w:sz w:val="18"/>
          <w:szCs w:val="18"/>
          <w:u w:val="single"/>
        </w:rPr>
        <w:t>HYSICIAN</w:t>
      </w:r>
      <w:r>
        <w:rPr>
          <w:rFonts w:ascii="Times" w:eastAsia="Times" w:hAnsi="Times" w:cs="Times"/>
        </w:rPr>
        <w:t xml:space="preserve">, MD for any of the approved LAIAs. If there are no available refills, then the pharmacist must consult with the physician before being able to administer LAIA therapy to the patient. If the patient has valid refills on the appointment date, the pharmacist and pharmacy staff will follow the procedures outlined in section V.A.1-13 above. During the </w:t>
      </w:r>
      <w:proofErr w:type="gramStart"/>
      <w:r>
        <w:rPr>
          <w:rFonts w:ascii="Times" w:eastAsia="Times" w:hAnsi="Times" w:cs="Times"/>
        </w:rPr>
        <w:t>15 minute</w:t>
      </w:r>
      <w:proofErr w:type="gramEnd"/>
      <w:r>
        <w:rPr>
          <w:rFonts w:ascii="Times" w:eastAsia="Times" w:hAnsi="Times" w:cs="Times"/>
        </w:rPr>
        <w:t xml:space="preserve"> post-injection waiting period, and prior to leaving, the collaborating pharmacist will make an appointment for the following LAIA injection and provides the patient with a written reminder about when the appointment is scheduled.</w:t>
      </w:r>
    </w:p>
    <w:p w14:paraId="6BEE19BA" w14:textId="77777777" w:rsidR="00437FF5" w:rsidRDefault="00B84613">
      <w:pPr>
        <w:pBdr>
          <w:top w:val="nil"/>
          <w:left w:val="nil"/>
          <w:bottom w:val="nil"/>
          <w:right w:val="nil"/>
          <w:between w:val="nil"/>
        </w:pBdr>
        <w:tabs>
          <w:tab w:val="left" w:pos="322"/>
        </w:tabs>
        <w:spacing w:before="133"/>
        <w:ind w:left="90"/>
        <w:contextualSpacing w:val="0"/>
        <w:jc w:val="both"/>
        <w:rPr>
          <w:rFonts w:ascii="Times" w:eastAsia="Times" w:hAnsi="Times" w:cs="Times"/>
        </w:rPr>
      </w:pPr>
      <w:r>
        <w:rPr>
          <w:rFonts w:ascii="Times" w:eastAsia="Times" w:hAnsi="Times" w:cs="Times"/>
        </w:rPr>
        <w:t>F.</w:t>
      </w:r>
      <w:r>
        <w:rPr>
          <w:rFonts w:ascii="Times" w:eastAsia="Times" w:hAnsi="Times" w:cs="Times"/>
        </w:rPr>
        <w:tab/>
        <w:t>Available for Inspection</w:t>
      </w:r>
    </w:p>
    <w:p w14:paraId="285DF0E1" w14:textId="77777777" w:rsidR="00437FF5" w:rsidRDefault="00B84613">
      <w:pPr>
        <w:pBdr>
          <w:top w:val="nil"/>
          <w:left w:val="nil"/>
          <w:bottom w:val="nil"/>
          <w:right w:val="nil"/>
          <w:between w:val="nil"/>
        </w:pBdr>
        <w:spacing w:before="124" w:line="266" w:lineRule="auto"/>
        <w:ind w:left="100" w:right="128"/>
        <w:contextualSpacing w:val="0"/>
        <w:jc w:val="both"/>
        <w:rPr>
          <w:rFonts w:ascii="Times" w:eastAsia="Times" w:hAnsi="Times" w:cs="Times"/>
        </w:rPr>
      </w:pPr>
      <w:r>
        <w:rPr>
          <w:rFonts w:ascii="Times" w:eastAsia="Times" w:hAnsi="Times" w:cs="Times"/>
        </w:rPr>
        <w:t>A copy of this collaborative practice agreement will be available for inspection (e.g., by the Departments of Public Health and Consumer Protection) at the collaborating community pharmacy where LAIA administration services are being provided, and at the collaborating physician’s office.</w:t>
      </w:r>
    </w:p>
    <w:p w14:paraId="36EEA867" w14:textId="77777777" w:rsidR="00437FF5" w:rsidRDefault="00B84613">
      <w:pPr>
        <w:pBdr>
          <w:top w:val="nil"/>
          <w:left w:val="nil"/>
          <w:bottom w:val="nil"/>
          <w:right w:val="nil"/>
          <w:between w:val="nil"/>
        </w:pBdr>
        <w:contextualSpacing w:val="0"/>
        <w:rPr>
          <w:rFonts w:ascii="Times" w:eastAsia="Times" w:hAnsi="Times" w:cs="Times"/>
        </w:rPr>
      </w:pPr>
      <w:r>
        <w:br w:type="page"/>
      </w:r>
    </w:p>
    <w:p w14:paraId="7CBF47E3" w14:textId="77777777" w:rsidR="00437FF5" w:rsidRDefault="00B84613">
      <w:pPr>
        <w:pBdr>
          <w:top w:val="nil"/>
          <w:left w:val="nil"/>
          <w:bottom w:val="nil"/>
          <w:right w:val="nil"/>
          <w:between w:val="nil"/>
        </w:pBdr>
        <w:contextualSpacing w:val="0"/>
        <w:rPr>
          <w:rFonts w:ascii="Times" w:eastAsia="Times" w:hAnsi="Times" w:cs="Times"/>
          <w:b/>
        </w:rPr>
      </w:pPr>
      <w:r>
        <w:rPr>
          <w:rFonts w:ascii="Times" w:eastAsia="Times" w:hAnsi="Times" w:cs="Times"/>
          <w:b/>
        </w:rPr>
        <w:lastRenderedPageBreak/>
        <w:t>Appendix A:</w:t>
      </w:r>
    </w:p>
    <w:p w14:paraId="5135D2D0" w14:textId="77777777" w:rsidR="00437FF5" w:rsidRDefault="00437FF5">
      <w:pPr>
        <w:pBdr>
          <w:top w:val="nil"/>
          <w:left w:val="nil"/>
          <w:bottom w:val="nil"/>
          <w:right w:val="nil"/>
          <w:between w:val="nil"/>
        </w:pBdr>
        <w:contextualSpacing w:val="0"/>
        <w:rPr>
          <w:rFonts w:ascii="Times" w:eastAsia="Times" w:hAnsi="Times" w:cs="Times"/>
        </w:rPr>
      </w:pPr>
    </w:p>
    <w:tbl>
      <w:tblPr>
        <w:tblStyle w:val="a"/>
        <w:tblW w:w="873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6"/>
        <w:gridCol w:w="1380"/>
        <w:gridCol w:w="1080"/>
        <w:gridCol w:w="1050"/>
        <w:gridCol w:w="3390"/>
      </w:tblGrid>
      <w:tr w:rsidR="00437FF5" w14:paraId="4A63CECB" w14:textId="77777777">
        <w:tc>
          <w:tcPr>
            <w:tcW w:w="1836" w:type="dxa"/>
            <w:shd w:val="clear" w:color="auto" w:fill="BEC0BF"/>
            <w:tcMar>
              <w:top w:w="100" w:type="dxa"/>
              <w:left w:w="108" w:type="dxa"/>
              <w:bottom w:w="0" w:type="dxa"/>
              <w:right w:w="100" w:type="dxa"/>
            </w:tcMar>
          </w:tcPr>
          <w:p w14:paraId="18E55F70" w14:textId="77777777" w:rsidR="00437FF5" w:rsidRDefault="00B84613">
            <w:pPr>
              <w:pBdr>
                <w:top w:val="nil"/>
                <w:left w:val="nil"/>
                <w:bottom w:val="nil"/>
                <w:right w:val="nil"/>
                <w:between w:val="nil"/>
              </w:pBdr>
              <w:spacing w:before="75"/>
              <w:ind w:left="75" w:right="447"/>
              <w:contextualSpacing w:val="0"/>
              <w:rPr>
                <w:rFonts w:ascii="Arial Narrow" w:eastAsia="Arial Narrow" w:hAnsi="Arial Narrow" w:cs="Arial Narrow"/>
                <w:b/>
                <w:sz w:val="18"/>
                <w:szCs w:val="18"/>
              </w:rPr>
            </w:pPr>
            <w:r>
              <w:rPr>
                <w:rFonts w:ascii="Arial Narrow" w:eastAsia="Arial Narrow" w:hAnsi="Arial Narrow" w:cs="Arial Narrow"/>
                <w:b/>
                <w:sz w:val="18"/>
                <w:szCs w:val="18"/>
              </w:rPr>
              <w:t>Brand/ Generic</w:t>
            </w:r>
          </w:p>
        </w:tc>
        <w:tc>
          <w:tcPr>
            <w:tcW w:w="1380" w:type="dxa"/>
            <w:shd w:val="clear" w:color="auto" w:fill="BEC0BF"/>
            <w:tcMar>
              <w:top w:w="100" w:type="dxa"/>
              <w:left w:w="108" w:type="dxa"/>
              <w:bottom w:w="0" w:type="dxa"/>
              <w:right w:w="100" w:type="dxa"/>
            </w:tcMar>
          </w:tcPr>
          <w:p w14:paraId="328B186A" w14:textId="77777777" w:rsidR="00437FF5" w:rsidRDefault="00437FF5">
            <w:pPr>
              <w:pBdr>
                <w:top w:val="nil"/>
                <w:left w:val="nil"/>
                <w:bottom w:val="nil"/>
                <w:right w:val="nil"/>
                <w:between w:val="nil"/>
              </w:pBdr>
              <w:spacing w:before="2"/>
              <w:contextualSpacing w:val="0"/>
              <w:rPr>
                <w:rFonts w:ascii="Arial Narrow" w:eastAsia="Arial Narrow" w:hAnsi="Arial Narrow" w:cs="Arial Narrow"/>
                <w:b/>
                <w:sz w:val="18"/>
                <w:szCs w:val="18"/>
              </w:rPr>
            </w:pPr>
          </w:p>
          <w:p w14:paraId="1D347459" w14:textId="77777777" w:rsidR="00437FF5" w:rsidRDefault="00B84613">
            <w:pPr>
              <w:pBdr>
                <w:top w:val="nil"/>
                <w:left w:val="nil"/>
                <w:bottom w:val="nil"/>
                <w:right w:val="nil"/>
                <w:between w:val="nil"/>
              </w:pBdr>
              <w:ind w:left="75"/>
              <w:contextualSpacing w:val="0"/>
              <w:rPr>
                <w:rFonts w:ascii="Arial Narrow" w:eastAsia="Arial Narrow" w:hAnsi="Arial Narrow" w:cs="Arial Narrow"/>
                <w:b/>
                <w:sz w:val="18"/>
                <w:szCs w:val="18"/>
              </w:rPr>
            </w:pPr>
            <w:r>
              <w:rPr>
                <w:rFonts w:ascii="Arial Narrow" w:eastAsia="Arial Narrow" w:hAnsi="Arial Narrow" w:cs="Arial Narrow"/>
                <w:b/>
                <w:sz w:val="18"/>
                <w:szCs w:val="18"/>
              </w:rPr>
              <w:t>Indication</w:t>
            </w:r>
          </w:p>
        </w:tc>
        <w:tc>
          <w:tcPr>
            <w:tcW w:w="1080" w:type="dxa"/>
            <w:shd w:val="clear" w:color="auto" w:fill="BEC0BF"/>
            <w:tcMar>
              <w:top w:w="100" w:type="dxa"/>
              <w:left w:w="108" w:type="dxa"/>
              <w:bottom w:w="0" w:type="dxa"/>
              <w:right w:w="100" w:type="dxa"/>
            </w:tcMar>
          </w:tcPr>
          <w:p w14:paraId="00604C02" w14:textId="77777777" w:rsidR="00437FF5" w:rsidRDefault="00437FF5">
            <w:pPr>
              <w:pBdr>
                <w:top w:val="nil"/>
                <w:left w:val="nil"/>
                <w:bottom w:val="nil"/>
                <w:right w:val="nil"/>
                <w:between w:val="nil"/>
              </w:pBdr>
              <w:spacing w:before="2"/>
              <w:contextualSpacing w:val="0"/>
              <w:rPr>
                <w:rFonts w:ascii="Arial Narrow" w:eastAsia="Arial Narrow" w:hAnsi="Arial Narrow" w:cs="Arial Narrow"/>
                <w:b/>
                <w:sz w:val="18"/>
                <w:szCs w:val="18"/>
              </w:rPr>
            </w:pPr>
          </w:p>
          <w:p w14:paraId="09509BC2" w14:textId="77777777" w:rsidR="00437FF5" w:rsidRDefault="00B84613">
            <w:pPr>
              <w:pBdr>
                <w:top w:val="nil"/>
                <w:left w:val="nil"/>
                <w:bottom w:val="nil"/>
                <w:right w:val="nil"/>
                <w:between w:val="nil"/>
              </w:pBdr>
              <w:ind w:left="72"/>
              <w:contextualSpacing w:val="0"/>
              <w:rPr>
                <w:rFonts w:ascii="Arial Narrow" w:eastAsia="Arial Narrow" w:hAnsi="Arial Narrow" w:cs="Arial Narrow"/>
                <w:b/>
                <w:sz w:val="18"/>
                <w:szCs w:val="18"/>
              </w:rPr>
            </w:pPr>
            <w:r>
              <w:rPr>
                <w:rFonts w:ascii="Arial Narrow" w:eastAsia="Arial Narrow" w:hAnsi="Arial Narrow" w:cs="Arial Narrow"/>
                <w:b/>
                <w:sz w:val="18"/>
                <w:szCs w:val="18"/>
              </w:rPr>
              <w:t>Dosages</w:t>
            </w:r>
          </w:p>
        </w:tc>
        <w:tc>
          <w:tcPr>
            <w:tcW w:w="1050" w:type="dxa"/>
            <w:shd w:val="clear" w:color="auto" w:fill="BEC0BF"/>
            <w:tcMar>
              <w:top w:w="100" w:type="dxa"/>
              <w:left w:w="108" w:type="dxa"/>
              <w:bottom w:w="0" w:type="dxa"/>
              <w:right w:w="100" w:type="dxa"/>
            </w:tcMar>
          </w:tcPr>
          <w:p w14:paraId="74740956" w14:textId="77777777" w:rsidR="00437FF5" w:rsidRDefault="00437FF5">
            <w:pPr>
              <w:pBdr>
                <w:top w:val="nil"/>
                <w:left w:val="nil"/>
                <w:bottom w:val="nil"/>
                <w:right w:val="nil"/>
                <w:between w:val="nil"/>
              </w:pBdr>
              <w:spacing w:before="2"/>
              <w:contextualSpacing w:val="0"/>
              <w:rPr>
                <w:rFonts w:ascii="Arial Narrow" w:eastAsia="Arial Narrow" w:hAnsi="Arial Narrow" w:cs="Arial Narrow"/>
                <w:b/>
                <w:sz w:val="18"/>
                <w:szCs w:val="18"/>
              </w:rPr>
            </w:pPr>
          </w:p>
          <w:p w14:paraId="229728BD" w14:textId="77777777" w:rsidR="00437FF5" w:rsidRDefault="00B84613">
            <w:pPr>
              <w:pBdr>
                <w:top w:val="nil"/>
                <w:left w:val="nil"/>
                <w:bottom w:val="nil"/>
                <w:right w:val="nil"/>
                <w:between w:val="nil"/>
              </w:pBdr>
              <w:ind w:left="81"/>
              <w:contextualSpacing w:val="0"/>
              <w:rPr>
                <w:rFonts w:ascii="Arial Narrow" w:eastAsia="Arial Narrow" w:hAnsi="Arial Narrow" w:cs="Arial Narrow"/>
                <w:b/>
                <w:sz w:val="18"/>
                <w:szCs w:val="18"/>
              </w:rPr>
            </w:pPr>
            <w:r>
              <w:rPr>
                <w:rFonts w:ascii="Arial Narrow" w:eastAsia="Arial Narrow" w:hAnsi="Arial Narrow" w:cs="Arial Narrow"/>
                <w:b/>
                <w:sz w:val="18"/>
                <w:szCs w:val="18"/>
              </w:rPr>
              <w:t>Intervals</w:t>
            </w:r>
          </w:p>
        </w:tc>
        <w:tc>
          <w:tcPr>
            <w:tcW w:w="3390" w:type="dxa"/>
            <w:shd w:val="clear" w:color="auto" w:fill="BEC0BF"/>
            <w:tcMar>
              <w:top w:w="100" w:type="dxa"/>
              <w:left w:w="108" w:type="dxa"/>
              <w:bottom w:w="0" w:type="dxa"/>
              <w:right w:w="100" w:type="dxa"/>
            </w:tcMar>
          </w:tcPr>
          <w:p w14:paraId="1C0292A2" w14:textId="77777777" w:rsidR="00437FF5" w:rsidRDefault="00437FF5">
            <w:pPr>
              <w:pBdr>
                <w:top w:val="nil"/>
                <w:left w:val="nil"/>
                <w:bottom w:val="nil"/>
                <w:right w:val="nil"/>
                <w:between w:val="nil"/>
              </w:pBdr>
              <w:spacing w:before="2"/>
              <w:contextualSpacing w:val="0"/>
              <w:rPr>
                <w:rFonts w:ascii="Arial Narrow" w:eastAsia="Arial Narrow" w:hAnsi="Arial Narrow" w:cs="Arial Narrow"/>
                <w:b/>
                <w:sz w:val="18"/>
                <w:szCs w:val="18"/>
              </w:rPr>
            </w:pPr>
          </w:p>
          <w:p w14:paraId="29C01EA1" w14:textId="77777777" w:rsidR="00437FF5" w:rsidRDefault="00B84613">
            <w:pPr>
              <w:pBdr>
                <w:top w:val="nil"/>
                <w:left w:val="nil"/>
                <w:bottom w:val="nil"/>
                <w:right w:val="nil"/>
                <w:between w:val="nil"/>
              </w:pBdr>
              <w:ind w:left="82"/>
              <w:contextualSpacing w:val="0"/>
              <w:rPr>
                <w:rFonts w:ascii="Arial Narrow" w:eastAsia="Arial Narrow" w:hAnsi="Arial Narrow" w:cs="Arial Narrow"/>
                <w:b/>
                <w:sz w:val="18"/>
                <w:szCs w:val="18"/>
              </w:rPr>
            </w:pPr>
            <w:r>
              <w:rPr>
                <w:rFonts w:ascii="Arial Narrow" w:eastAsia="Arial Narrow" w:hAnsi="Arial Narrow" w:cs="Arial Narrow"/>
                <w:b/>
                <w:sz w:val="18"/>
                <w:szCs w:val="18"/>
              </w:rPr>
              <w:t>Product Label Comments</w:t>
            </w:r>
          </w:p>
        </w:tc>
      </w:tr>
      <w:tr w:rsidR="00437FF5" w14:paraId="48B53409" w14:textId="77777777">
        <w:tc>
          <w:tcPr>
            <w:tcW w:w="1836" w:type="dxa"/>
            <w:shd w:val="clear" w:color="auto" w:fill="E3E4E4"/>
            <w:tcMar>
              <w:top w:w="100" w:type="dxa"/>
              <w:left w:w="108" w:type="dxa"/>
              <w:bottom w:w="0" w:type="dxa"/>
              <w:right w:w="100" w:type="dxa"/>
            </w:tcMar>
          </w:tcPr>
          <w:p w14:paraId="72012672" w14:textId="77777777" w:rsidR="00437FF5" w:rsidRDefault="00B84613">
            <w:pPr>
              <w:pBdr>
                <w:top w:val="nil"/>
                <w:left w:val="nil"/>
                <w:bottom w:val="nil"/>
                <w:right w:val="nil"/>
                <w:between w:val="nil"/>
              </w:pBdr>
              <w:spacing w:before="85"/>
              <w:ind w:left="75" w:right="133"/>
              <w:contextualSpacing w:val="0"/>
              <w:rPr>
                <w:rFonts w:ascii="Arial Narrow" w:eastAsia="Arial Narrow" w:hAnsi="Arial Narrow" w:cs="Arial Narrow"/>
                <w:sz w:val="16"/>
                <w:szCs w:val="16"/>
              </w:rPr>
            </w:pPr>
            <w:r>
              <w:rPr>
                <w:rFonts w:ascii="Arial Narrow" w:eastAsia="Arial Narrow" w:hAnsi="Arial Narrow" w:cs="Arial Narrow"/>
                <w:b/>
                <w:sz w:val="16"/>
                <w:szCs w:val="16"/>
              </w:rPr>
              <w:t xml:space="preserve">Abilify </w:t>
            </w:r>
            <w:proofErr w:type="spellStart"/>
            <w:r>
              <w:rPr>
                <w:rFonts w:ascii="Arial Narrow" w:eastAsia="Arial Narrow" w:hAnsi="Arial Narrow" w:cs="Arial Narrow"/>
                <w:b/>
                <w:sz w:val="16"/>
                <w:szCs w:val="16"/>
              </w:rPr>
              <w:t>Maintena</w:t>
            </w:r>
            <w:proofErr w:type="spellEnd"/>
            <w:r>
              <w:rPr>
                <w:rFonts w:ascii="Arial Narrow" w:eastAsia="Arial Narrow" w:hAnsi="Arial Narrow" w:cs="Arial Narrow"/>
                <w:b/>
                <w:sz w:val="16"/>
                <w:szCs w:val="16"/>
              </w:rPr>
              <w:t xml:space="preserve"> </w:t>
            </w:r>
            <w:r>
              <w:rPr>
                <w:rFonts w:ascii="Arial Narrow" w:eastAsia="Arial Narrow" w:hAnsi="Arial Narrow" w:cs="Arial Narrow"/>
                <w:sz w:val="16"/>
                <w:szCs w:val="16"/>
              </w:rPr>
              <w:t xml:space="preserve">(aripiprazole monohydrate </w:t>
            </w:r>
            <w:proofErr w:type="gramStart"/>
            <w:r>
              <w:rPr>
                <w:rFonts w:ascii="Arial Narrow" w:eastAsia="Arial Narrow" w:hAnsi="Arial Narrow" w:cs="Arial Narrow"/>
                <w:sz w:val="16"/>
                <w:szCs w:val="16"/>
              </w:rPr>
              <w:t>extended release</w:t>
            </w:r>
            <w:proofErr w:type="gramEnd"/>
            <w:r>
              <w:rPr>
                <w:rFonts w:ascii="Arial Narrow" w:eastAsia="Arial Narrow" w:hAnsi="Arial Narrow" w:cs="Arial Narrow"/>
                <w:sz w:val="16"/>
                <w:szCs w:val="16"/>
              </w:rPr>
              <w:t xml:space="preserve"> injectable suspension)</w:t>
            </w:r>
          </w:p>
        </w:tc>
        <w:tc>
          <w:tcPr>
            <w:tcW w:w="1380" w:type="dxa"/>
            <w:shd w:val="clear" w:color="auto" w:fill="auto"/>
            <w:tcMar>
              <w:top w:w="100" w:type="dxa"/>
              <w:left w:w="108" w:type="dxa"/>
              <w:bottom w:w="0" w:type="dxa"/>
              <w:right w:w="100" w:type="dxa"/>
            </w:tcMar>
          </w:tcPr>
          <w:p w14:paraId="312CE86A" w14:textId="77777777" w:rsidR="00437FF5" w:rsidRDefault="00B84613">
            <w:pPr>
              <w:pBdr>
                <w:top w:val="nil"/>
                <w:left w:val="nil"/>
                <w:bottom w:val="nil"/>
                <w:right w:val="nil"/>
                <w:between w:val="nil"/>
              </w:pBdr>
              <w:spacing w:before="76"/>
              <w:ind w:left="73"/>
              <w:contextualSpacing w:val="0"/>
              <w:rPr>
                <w:rFonts w:ascii="Arial Narrow" w:eastAsia="Arial Narrow" w:hAnsi="Arial Narrow" w:cs="Arial Narrow"/>
                <w:sz w:val="16"/>
                <w:szCs w:val="16"/>
              </w:rPr>
            </w:pPr>
            <w:r>
              <w:rPr>
                <w:rFonts w:ascii="Arial Narrow" w:eastAsia="Arial Narrow" w:hAnsi="Arial Narrow" w:cs="Arial Narrow"/>
                <w:sz w:val="16"/>
                <w:szCs w:val="16"/>
              </w:rPr>
              <w:t>Schizophrenia</w:t>
            </w:r>
          </w:p>
        </w:tc>
        <w:tc>
          <w:tcPr>
            <w:tcW w:w="1080" w:type="dxa"/>
            <w:shd w:val="clear" w:color="auto" w:fill="auto"/>
            <w:tcMar>
              <w:top w:w="100" w:type="dxa"/>
              <w:left w:w="108" w:type="dxa"/>
              <w:bottom w:w="0" w:type="dxa"/>
              <w:right w:w="100" w:type="dxa"/>
            </w:tcMar>
          </w:tcPr>
          <w:p w14:paraId="22DCEDDF" w14:textId="77777777" w:rsidR="00437FF5" w:rsidRDefault="00B84613">
            <w:pPr>
              <w:pBdr>
                <w:top w:val="nil"/>
                <w:left w:val="nil"/>
                <w:bottom w:val="nil"/>
                <w:right w:val="nil"/>
                <w:between w:val="nil"/>
              </w:pBdr>
              <w:spacing w:before="76"/>
              <w:ind w:left="72"/>
              <w:contextualSpacing w:val="0"/>
              <w:rPr>
                <w:rFonts w:ascii="Arial Narrow" w:eastAsia="Arial Narrow" w:hAnsi="Arial Narrow" w:cs="Arial Narrow"/>
                <w:sz w:val="16"/>
                <w:szCs w:val="16"/>
              </w:rPr>
            </w:pPr>
            <w:r>
              <w:rPr>
                <w:rFonts w:ascii="Arial Narrow" w:eastAsia="Arial Narrow" w:hAnsi="Arial Narrow" w:cs="Arial Narrow"/>
                <w:sz w:val="16"/>
                <w:szCs w:val="16"/>
              </w:rPr>
              <w:t>200 mg</w:t>
            </w:r>
          </w:p>
          <w:p w14:paraId="109E42CE" w14:textId="77777777" w:rsidR="00437FF5" w:rsidRDefault="00B84613">
            <w:pPr>
              <w:pBdr>
                <w:top w:val="nil"/>
                <w:left w:val="nil"/>
                <w:bottom w:val="nil"/>
                <w:right w:val="nil"/>
                <w:between w:val="nil"/>
              </w:pBdr>
              <w:ind w:left="72"/>
              <w:contextualSpacing w:val="0"/>
              <w:rPr>
                <w:rFonts w:ascii="Arial Narrow" w:eastAsia="Arial Narrow" w:hAnsi="Arial Narrow" w:cs="Arial Narrow"/>
                <w:sz w:val="16"/>
                <w:szCs w:val="16"/>
              </w:rPr>
            </w:pPr>
            <w:r>
              <w:rPr>
                <w:rFonts w:ascii="Arial Narrow" w:eastAsia="Arial Narrow" w:hAnsi="Arial Narrow" w:cs="Arial Narrow"/>
                <w:sz w:val="16"/>
                <w:szCs w:val="16"/>
              </w:rPr>
              <w:t>400 mg</w:t>
            </w:r>
          </w:p>
        </w:tc>
        <w:tc>
          <w:tcPr>
            <w:tcW w:w="1050" w:type="dxa"/>
            <w:shd w:val="clear" w:color="auto" w:fill="auto"/>
            <w:tcMar>
              <w:top w:w="100" w:type="dxa"/>
              <w:left w:w="108" w:type="dxa"/>
              <w:bottom w:w="0" w:type="dxa"/>
              <w:right w:w="100" w:type="dxa"/>
            </w:tcMar>
          </w:tcPr>
          <w:p w14:paraId="2275948E" w14:textId="77777777" w:rsidR="00437FF5" w:rsidRDefault="00B84613">
            <w:pPr>
              <w:pBdr>
                <w:top w:val="nil"/>
                <w:left w:val="nil"/>
                <w:bottom w:val="nil"/>
                <w:right w:val="nil"/>
                <w:between w:val="nil"/>
              </w:pBdr>
              <w:spacing w:before="76"/>
              <w:ind w:left="81"/>
              <w:contextualSpacing w:val="0"/>
              <w:rPr>
                <w:rFonts w:ascii="Arial Narrow" w:eastAsia="Arial Narrow" w:hAnsi="Arial Narrow" w:cs="Arial Narrow"/>
                <w:sz w:val="16"/>
                <w:szCs w:val="16"/>
              </w:rPr>
            </w:pPr>
            <w:r>
              <w:rPr>
                <w:rFonts w:ascii="Arial Narrow" w:eastAsia="Arial Narrow" w:hAnsi="Arial Narrow" w:cs="Arial Narrow"/>
                <w:sz w:val="16"/>
                <w:szCs w:val="16"/>
              </w:rPr>
              <w:t xml:space="preserve">q 4 </w:t>
            </w:r>
            <w:proofErr w:type="spellStart"/>
            <w:r>
              <w:rPr>
                <w:rFonts w:ascii="Arial Narrow" w:eastAsia="Arial Narrow" w:hAnsi="Arial Narrow" w:cs="Arial Narrow"/>
                <w:sz w:val="16"/>
                <w:szCs w:val="16"/>
              </w:rPr>
              <w:t>wks</w:t>
            </w:r>
            <w:proofErr w:type="spellEnd"/>
          </w:p>
          <w:p w14:paraId="13D0DC83" w14:textId="77777777" w:rsidR="00437FF5" w:rsidRDefault="00B84613">
            <w:pPr>
              <w:pBdr>
                <w:top w:val="nil"/>
                <w:left w:val="nil"/>
                <w:bottom w:val="nil"/>
                <w:right w:val="nil"/>
                <w:between w:val="nil"/>
              </w:pBdr>
              <w:ind w:left="81"/>
              <w:contextualSpacing w:val="0"/>
              <w:rPr>
                <w:rFonts w:ascii="Arial Narrow" w:eastAsia="Arial Narrow" w:hAnsi="Arial Narrow" w:cs="Arial Narrow"/>
                <w:sz w:val="16"/>
                <w:szCs w:val="16"/>
              </w:rPr>
            </w:pPr>
            <w:r>
              <w:rPr>
                <w:rFonts w:ascii="Arial Narrow" w:eastAsia="Arial Narrow" w:hAnsi="Arial Narrow" w:cs="Arial Narrow"/>
                <w:sz w:val="16"/>
                <w:szCs w:val="16"/>
              </w:rPr>
              <w:t xml:space="preserve">q 4 </w:t>
            </w:r>
            <w:proofErr w:type="spellStart"/>
            <w:r>
              <w:rPr>
                <w:rFonts w:ascii="Arial Narrow" w:eastAsia="Arial Narrow" w:hAnsi="Arial Narrow" w:cs="Arial Narrow"/>
                <w:sz w:val="16"/>
                <w:szCs w:val="16"/>
              </w:rPr>
              <w:t>wks</w:t>
            </w:r>
            <w:proofErr w:type="spellEnd"/>
          </w:p>
        </w:tc>
        <w:tc>
          <w:tcPr>
            <w:tcW w:w="3390" w:type="dxa"/>
            <w:shd w:val="clear" w:color="auto" w:fill="auto"/>
            <w:tcMar>
              <w:top w:w="100" w:type="dxa"/>
              <w:left w:w="108" w:type="dxa"/>
              <w:bottom w:w="0" w:type="dxa"/>
              <w:right w:w="100" w:type="dxa"/>
            </w:tcMar>
          </w:tcPr>
          <w:p w14:paraId="4EA847A9" w14:textId="77777777" w:rsidR="00437FF5" w:rsidRDefault="00B84613">
            <w:pPr>
              <w:numPr>
                <w:ilvl w:val="0"/>
                <w:numId w:val="4"/>
              </w:numPr>
              <w:pBdr>
                <w:top w:val="nil"/>
                <w:left w:val="nil"/>
                <w:bottom w:val="nil"/>
                <w:right w:val="nil"/>
                <w:between w:val="nil"/>
              </w:pBdr>
              <w:tabs>
                <w:tab w:val="left" w:pos="175"/>
              </w:tabs>
              <w:spacing w:before="76"/>
              <w:ind w:left="270" w:hanging="270"/>
              <w:rPr>
                <w:rFonts w:ascii="Arial Narrow" w:eastAsia="Arial Narrow" w:hAnsi="Arial Narrow" w:cs="Arial Narrow"/>
                <w:sz w:val="16"/>
                <w:szCs w:val="16"/>
              </w:rPr>
            </w:pPr>
            <w:r>
              <w:rPr>
                <w:rFonts w:ascii="Arial Narrow" w:eastAsia="Arial Narrow" w:hAnsi="Arial Narrow" w:cs="Arial Narrow"/>
                <w:sz w:val="16"/>
                <w:szCs w:val="16"/>
              </w:rPr>
              <w:t>Either dose may be administered in the deltoid or gluteal muscle</w:t>
            </w:r>
          </w:p>
          <w:p w14:paraId="28D1EF78" w14:textId="77777777" w:rsidR="00437FF5" w:rsidRDefault="00B84613">
            <w:pPr>
              <w:numPr>
                <w:ilvl w:val="0"/>
                <w:numId w:val="4"/>
              </w:numPr>
              <w:pBdr>
                <w:top w:val="nil"/>
                <w:left w:val="nil"/>
                <w:bottom w:val="nil"/>
                <w:right w:val="nil"/>
                <w:between w:val="nil"/>
              </w:pBdr>
              <w:tabs>
                <w:tab w:val="left" w:pos="175"/>
              </w:tabs>
              <w:ind w:left="270" w:hanging="270"/>
              <w:rPr>
                <w:rFonts w:ascii="Arial Narrow" w:eastAsia="Arial Narrow" w:hAnsi="Arial Narrow" w:cs="Arial Narrow"/>
                <w:sz w:val="16"/>
                <w:szCs w:val="16"/>
              </w:rPr>
            </w:pPr>
            <w:r>
              <w:rPr>
                <w:rFonts w:ascii="Arial Narrow" w:eastAsia="Arial Narrow" w:hAnsi="Arial Narrow" w:cs="Arial Narrow"/>
                <w:sz w:val="16"/>
                <w:szCs w:val="16"/>
              </w:rPr>
              <w:t>Prepare syringe according to manufacturer’s recommendations.</w:t>
            </w:r>
          </w:p>
          <w:p w14:paraId="18DC969A" w14:textId="77777777" w:rsidR="00437FF5" w:rsidRDefault="00B84613">
            <w:pPr>
              <w:numPr>
                <w:ilvl w:val="0"/>
                <w:numId w:val="4"/>
              </w:numPr>
              <w:pBdr>
                <w:top w:val="nil"/>
                <w:left w:val="nil"/>
                <w:bottom w:val="nil"/>
                <w:right w:val="nil"/>
                <w:between w:val="nil"/>
              </w:pBdr>
              <w:tabs>
                <w:tab w:val="left" w:pos="175"/>
              </w:tabs>
              <w:ind w:left="270" w:right="441" w:hanging="270"/>
              <w:rPr>
                <w:rFonts w:ascii="Arial Narrow" w:eastAsia="Arial Narrow" w:hAnsi="Arial Narrow" w:cs="Arial Narrow"/>
                <w:sz w:val="16"/>
                <w:szCs w:val="16"/>
              </w:rPr>
            </w:pPr>
            <w:r>
              <w:rPr>
                <w:rFonts w:ascii="Arial Narrow" w:eastAsia="Arial Narrow" w:hAnsi="Arial Narrow" w:cs="Arial Narrow"/>
                <w:sz w:val="16"/>
                <w:szCs w:val="16"/>
              </w:rPr>
              <w:t xml:space="preserve">Recommended starting dose is 400 mg IM q 4 weeks (26 days is the shortest interval between IM </w:t>
            </w:r>
            <w:proofErr w:type="gramStart"/>
            <w:r>
              <w:rPr>
                <w:rFonts w:ascii="Arial Narrow" w:eastAsia="Arial Narrow" w:hAnsi="Arial Narrow" w:cs="Arial Narrow"/>
                <w:sz w:val="16"/>
                <w:szCs w:val="16"/>
              </w:rPr>
              <w:t>doses;</w:t>
            </w:r>
            <w:proofErr w:type="gramEnd"/>
          </w:p>
          <w:p w14:paraId="618A5AC6" w14:textId="77777777" w:rsidR="00437FF5" w:rsidRDefault="00B84613">
            <w:pPr>
              <w:numPr>
                <w:ilvl w:val="0"/>
                <w:numId w:val="4"/>
              </w:numPr>
              <w:pBdr>
                <w:top w:val="nil"/>
                <w:left w:val="nil"/>
                <w:bottom w:val="nil"/>
                <w:right w:val="nil"/>
                <w:between w:val="nil"/>
              </w:pBdr>
              <w:tabs>
                <w:tab w:val="left" w:pos="167"/>
              </w:tabs>
              <w:ind w:left="270" w:right="79" w:hanging="270"/>
              <w:rPr>
                <w:rFonts w:ascii="Arial Narrow" w:eastAsia="Arial Narrow" w:hAnsi="Arial Narrow" w:cs="Arial Narrow"/>
                <w:sz w:val="16"/>
                <w:szCs w:val="16"/>
              </w:rPr>
            </w:pPr>
            <w:r>
              <w:rPr>
                <w:rFonts w:ascii="Arial Narrow" w:eastAsia="Arial Narrow" w:hAnsi="Arial Narrow" w:cs="Arial Narrow"/>
                <w:sz w:val="16"/>
                <w:szCs w:val="16"/>
              </w:rPr>
              <w:t xml:space="preserve">After the first Abilify </w:t>
            </w:r>
            <w:proofErr w:type="spellStart"/>
            <w:r>
              <w:rPr>
                <w:rFonts w:ascii="Arial Narrow" w:eastAsia="Arial Narrow" w:hAnsi="Arial Narrow" w:cs="Arial Narrow"/>
                <w:sz w:val="16"/>
                <w:szCs w:val="16"/>
              </w:rPr>
              <w:t>Maintena</w:t>
            </w:r>
            <w:proofErr w:type="spellEnd"/>
            <w:r>
              <w:rPr>
                <w:rFonts w:ascii="Arial Narrow" w:eastAsia="Arial Narrow" w:hAnsi="Arial Narrow" w:cs="Arial Narrow"/>
                <w:sz w:val="16"/>
                <w:szCs w:val="16"/>
              </w:rPr>
              <w:t xml:space="preserve"> injection, administer oral aripiprazole (10–20 mg) for the first 14 consecutive days to achieve therapeutic aripiprazole concentrations during initiation </w:t>
            </w:r>
            <w:proofErr w:type="gramStart"/>
            <w:r>
              <w:rPr>
                <w:rFonts w:ascii="Arial Narrow" w:eastAsia="Arial Narrow" w:hAnsi="Arial Narrow" w:cs="Arial Narrow"/>
                <w:sz w:val="16"/>
                <w:szCs w:val="16"/>
              </w:rPr>
              <w:t>therapy;</w:t>
            </w:r>
            <w:proofErr w:type="gramEnd"/>
          </w:p>
          <w:p w14:paraId="13C94D0D" w14:textId="77777777" w:rsidR="00437FF5" w:rsidRDefault="00B84613">
            <w:pPr>
              <w:numPr>
                <w:ilvl w:val="0"/>
                <w:numId w:val="4"/>
              </w:numPr>
              <w:pBdr>
                <w:top w:val="nil"/>
                <w:left w:val="nil"/>
                <w:bottom w:val="nil"/>
                <w:right w:val="nil"/>
                <w:between w:val="nil"/>
              </w:pBdr>
              <w:tabs>
                <w:tab w:val="left" w:pos="175"/>
              </w:tabs>
              <w:ind w:left="270" w:right="105" w:hanging="270"/>
              <w:rPr>
                <w:rFonts w:ascii="Arial Narrow" w:eastAsia="Arial Narrow" w:hAnsi="Arial Narrow" w:cs="Arial Narrow"/>
                <w:sz w:val="16"/>
                <w:szCs w:val="16"/>
              </w:rPr>
            </w:pPr>
            <w:r>
              <w:rPr>
                <w:rFonts w:ascii="Arial Narrow" w:eastAsia="Arial Narrow" w:hAnsi="Arial Narrow" w:cs="Arial Narrow"/>
                <w:sz w:val="16"/>
                <w:szCs w:val="16"/>
              </w:rPr>
              <w:t xml:space="preserve">If either the </w:t>
            </w:r>
            <w:r>
              <w:rPr>
                <w:rFonts w:ascii="Arial Narrow" w:eastAsia="Arial Narrow" w:hAnsi="Arial Narrow" w:cs="Arial Narrow"/>
                <w:sz w:val="16"/>
                <w:szCs w:val="16"/>
                <w:u w:val="single"/>
              </w:rPr>
              <w:t xml:space="preserve">2nd or 3rd dose is missed </w:t>
            </w:r>
            <w:r>
              <w:rPr>
                <w:rFonts w:ascii="Arial Narrow" w:eastAsia="Arial Narrow" w:hAnsi="Arial Narrow" w:cs="Arial Narrow"/>
                <w:sz w:val="16"/>
                <w:szCs w:val="16"/>
              </w:rPr>
              <w:t xml:space="preserve">and it has been more than 4 weeks and less than 5 weeks since the last injection, administer the next Abilify IM dose as soon as possible. If more than 5 weeks have elapsed since the previous injection, then re-start 14 days of concurrent oral aripiprazole with the next administered </w:t>
            </w:r>
            <w:proofErr w:type="gramStart"/>
            <w:r>
              <w:rPr>
                <w:rFonts w:ascii="Arial Narrow" w:eastAsia="Arial Narrow" w:hAnsi="Arial Narrow" w:cs="Arial Narrow"/>
                <w:sz w:val="16"/>
                <w:szCs w:val="16"/>
              </w:rPr>
              <w:t>injection;</w:t>
            </w:r>
            <w:proofErr w:type="gramEnd"/>
          </w:p>
          <w:p w14:paraId="2C9DAD83" w14:textId="77777777" w:rsidR="00437FF5" w:rsidRDefault="00B84613">
            <w:pPr>
              <w:numPr>
                <w:ilvl w:val="0"/>
                <w:numId w:val="4"/>
              </w:numPr>
              <w:pBdr>
                <w:top w:val="nil"/>
                <w:left w:val="nil"/>
                <w:bottom w:val="nil"/>
                <w:right w:val="nil"/>
                <w:between w:val="nil"/>
              </w:pBdr>
              <w:tabs>
                <w:tab w:val="left" w:pos="175"/>
              </w:tabs>
              <w:ind w:left="270" w:right="129" w:hanging="270"/>
              <w:rPr>
                <w:rFonts w:ascii="Arial Narrow" w:eastAsia="Arial Narrow" w:hAnsi="Arial Narrow" w:cs="Arial Narrow"/>
                <w:sz w:val="16"/>
                <w:szCs w:val="16"/>
              </w:rPr>
            </w:pPr>
            <w:r>
              <w:rPr>
                <w:rFonts w:ascii="Arial Narrow" w:eastAsia="Arial Narrow" w:hAnsi="Arial Narrow" w:cs="Arial Narrow"/>
                <w:sz w:val="16"/>
                <w:szCs w:val="16"/>
              </w:rPr>
              <w:t xml:space="preserve">If the </w:t>
            </w:r>
            <w:r>
              <w:rPr>
                <w:rFonts w:ascii="Arial Narrow" w:eastAsia="Arial Narrow" w:hAnsi="Arial Narrow" w:cs="Arial Narrow"/>
                <w:sz w:val="16"/>
                <w:szCs w:val="16"/>
                <w:u w:val="single"/>
              </w:rPr>
              <w:t xml:space="preserve">4th or subsequent doses are missed </w:t>
            </w:r>
            <w:r>
              <w:rPr>
                <w:rFonts w:ascii="Arial Narrow" w:eastAsia="Arial Narrow" w:hAnsi="Arial Narrow" w:cs="Arial Narrow"/>
                <w:sz w:val="16"/>
                <w:szCs w:val="16"/>
              </w:rPr>
              <w:t xml:space="preserve">and if it has been between 4 weeks and 6 weeks since the previous injection, administer the next injection as soon as possible. If more than 6 weeks have elapsed since the previous injection, then re-start 14 days of concurrent oral aripiprazole with the next administered </w:t>
            </w:r>
            <w:proofErr w:type="gramStart"/>
            <w:r>
              <w:rPr>
                <w:rFonts w:ascii="Arial Narrow" w:eastAsia="Arial Narrow" w:hAnsi="Arial Narrow" w:cs="Arial Narrow"/>
                <w:sz w:val="16"/>
                <w:szCs w:val="16"/>
              </w:rPr>
              <w:t>injection;</w:t>
            </w:r>
            <w:proofErr w:type="gramEnd"/>
          </w:p>
          <w:p w14:paraId="38164080" w14:textId="77777777" w:rsidR="00437FF5" w:rsidRDefault="00B84613">
            <w:pPr>
              <w:numPr>
                <w:ilvl w:val="0"/>
                <w:numId w:val="4"/>
              </w:numPr>
              <w:pBdr>
                <w:top w:val="nil"/>
                <w:left w:val="nil"/>
                <w:bottom w:val="nil"/>
                <w:right w:val="nil"/>
                <w:between w:val="nil"/>
              </w:pBdr>
              <w:tabs>
                <w:tab w:val="left" w:pos="175"/>
              </w:tabs>
              <w:ind w:left="270" w:right="89" w:hanging="270"/>
              <w:rPr>
                <w:rFonts w:ascii="Arial Narrow" w:eastAsia="Arial Narrow" w:hAnsi="Arial Narrow" w:cs="Arial Narrow"/>
                <w:sz w:val="16"/>
                <w:szCs w:val="16"/>
              </w:rPr>
            </w:pPr>
            <w:r>
              <w:rPr>
                <w:rFonts w:ascii="Arial Narrow" w:eastAsia="Arial Narrow" w:hAnsi="Arial Narrow" w:cs="Arial Narrow"/>
                <w:sz w:val="16"/>
                <w:szCs w:val="16"/>
              </w:rPr>
              <w:t xml:space="preserve">Lower doses are necessary for patients who are known CYP2D6 poor metabolizers or who are taking medications known to be clinically important CYP2D6 inhibitors (e.g., fluoxetine, paroxetine, duloxetine, bupropion) and/ or clinically important CYP3A4 inhibitors. See the Abilify </w:t>
            </w:r>
            <w:proofErr w:type="spellStart"/>
            <w:r>
              <w:rPr>
                <w:rFonts w:ascii="Arial Narrow" w:eastAsia="Arial Narrow" w:hAnsi="Arial Narrow" w:cs="Arial Narrow"/>
                <w:sz w:val="16"/>
                <w:szCs w:val="16"/>
              </w:rPr>
              <w:t>Maintena</w:t>
            </w:r>
            <w:proofErr w:type="spellEnd"/>
            <w:r>
              <w:rPr>
                <w:rFonts w:ascii="Arial Narrow" w:eastAsia="Arial Narrow" w:hAnsi="Arial Narrow" w:cs="Arial Narrow"/>
                <w:sz w:val="16"/>
                <w:szCs w:val="16"/>
              </w:rPr>
              <w:t xml:space="preserve"> product label for additional dose adjustments (Section 2.3; Table 1).</w:t>
            </w:r>
          </w:p>
        </w:tc>
      </w:tr>
      <w:tr w:rsidR="00437FF5" w14:paraId="11CD2F44" w14:textId="77777777">
        <w:tc>
          <w:tcPr>
            <w:tcW w:w="1836" w:type="dxa"/>
            <w:shd w:val="clear" w:color="auto" w:fill="E3E4E4"/>
            <w:tcMar>
              <w:top w:w="100" w:type="dxa"/>
              <w:left w:w="108" w:type="dxa"/>
              <w:bottom w:w="0" w:type="dxa"/>
              <w:right w:w="100" w:type="dxa"/>
            </w:tcMar>
          </w:tcPr>
          <w:p w14:paraId="6A9A0653" w14:textId="77777777" w:rsidR="00437FF5" w:rsidRDefault="00B84613">
            <w:pPr>
              <w:pBdr>
                <w:top w:val="nil"/>
                <w:left w:val="nil"/>
                <w:bottom w:val="nil"/>
                <w:right w:val="nil"/>
                <w:between w:val="nil"/>
              </w:pBdr>
              <w:spacing w:before="80"/>
              <w:ind w:left="75" w:right="182"/>
              <w:contextualSpacing w:val="0"/>
              <w:rPr>
                <w:rFonts w:ascii="Arial Narrow" w:eastAsia="Arial Narrow" w:hAnsi="Arial Narrow" w:cs="Arial Narrow"/>
                <w:sz w:val="16"/>
                <w:szCs w:val="16"/>
              </w:rPr>
            </w:pPr>
            <w:proofErr w:type="spellStart"/>
            <w:r>
              <w:rPr>
                <w:rFonts w:ascii="Arial Narrow" w:eastAsia="Arial Narrow" w:hAnsi="Arial Narrow" w:cs="Arial Narrow"/>
                <w:b/>
                <w:sz w:val="16"/>
                <w:szCs w:val="16"/>
              </w:rPr>
              <w:t>Aristada</w:t>
            </w:r>
            <w:proofErr w:type="spellEnd"/>
            <w:r>
              <w:rPr>
                <w:rFonts w:ascii="Arial Narrow" w:eastAsia="Arial Narrow" w:hAnsi="Arial Narrow" w:cs="Arial Narrow"/>
                <w:b/>
                <w:sz w:val="16"/>
                <w:szCs w:val="16"/>
              </w:rPr>
              <w:t xml:space="preserve"> </w:t>
            </w:r>
            <w:r>
              <w:rPr>
                <w:rFonts w:ascii="Arial Narrow" w:eastAsia="Arial Narrow" w:hAnsi="Arial Narrow" w:cs="Arial Narrow"/>
                <w:sz w:val="16"/>
                <w:szCs w:val="16"/>
              </w:rPr>
              <w:t xml:space="preserve">(aripiprazole </w:t>
            </w:r>
            <w:proofErr w:type="spellStart"/>
            <w:r>
              <w:rPr>
                <w:rFonts w:ascii="Arial Narrow" w:eastAsia="Arial Narrow" w:hAnsi="Arial Narrow" w:cs="Arial Narrow"/>
                <w:sz w:val="16"/>
                <w:szCs w:val="16"/>
              </w:rPr>
              <w:t>lauroxil</w:t>
            </w:r>
            <w:proofErr w:type="spellEnd"/>
            <w:r>
              <w:rPr>
                <w:rFonts w:ascii="Arial Narrow" w:eastAsia="Arial Narrow" w:hAnsi="Arial Narrow" w:cs="Arial Narrow"/>
                <w:sz w:val="16"/>
                <w:szCs w:val="16"/>
              </w:rPr>
              <w:t xml:space="preserve"> </w:t>
            </w:r>
            <w:proofErr w:type="gramStart"/>
            <w:r>
              <w:rPr>
                <w:rFonts w:ascii="Arial Narrow" w:eastAsia="Arial Narrow" w:hAnsi="Arial Narrow" w:cs="Arial Narrow"/>
                <w:sz w:val="16"/>
                <w:szCs w:val="16"/>
              </w:rPr>
              <w:t>extended release</w:t>
            </w:r>
            <w:proofErr w:type="gramEnd"/>
            <w:r>
              <w:rPr>
                <w:rFonts w:ascii="Arial Narrow" w:eastAsia="Arial Narrow" w:hAnsi="Arial Narrow" w:cs="Arial Narrow"/>
                <w:sz w:val="16"/>
                <w:szCs w:val="16"/>
              </w:rPr>
              <w:t xml:space="preserve"> injectable suspension)</w:t>
            </w:r>
          </w:p>
        </w:tc>
        <w:tc>
          <w:tcPr>
            <w:tcW w:w="1380" w:type="dxa"/>
            <w:shd w:val="clear" w:color="auto" w:fill="EFEFEF"/>
            <w:tcMar>
              <w:top w:w="100" w:type="dxa"/>
              <w:left w:w="108" w:type="dxa"/>
              <w:bottom w:w="0" w:type="dxa"/>
              <w:right w:w="100" w:type="dxa"/>
            </w:tcMar>
          </w:tcPr>
          <w:p w14:paraId="31F17BD0" w14:textId="77777777" w:rsidR="00437FF5" w:rsidRDefault="00B84613">
            <w:pPr>
              <w:pBdr>
                <w:top w:val="nil"/>
                <w:left w:val="nil"/>
                <w:bottom w:val="nil"/>
                <w:right w:val="nil"/>
                <w:between w:val="nil"/>
              </w:pBdr>
              <w:spacing w:before="71"/>
              <w:ind w:left="73"/>
              <w:contextualSpacing w:val="0"/>
              <w:rPr>
                <w:rFonts w:ascii="Arial Narrow" w:eastAsia="Arial Narrow" w:hAnsi="Arial Narrow" w:cs="Arial Narrow"/>
                <w:sz w:val="16"/>
                <w:szCs w:val="16"/>
              </w:rPr>
            </w:pPr>
            <w:r>
              <w:rPr>
                <w:rFonts w:ascii="Arial Narrow" w:eastAsia="Arial Narrow" w:hAnsi="Arial Narrow" w:cs="Arial Narrow"/>
                <w:sz w:val="16"/>
                <w:szCs w:val="16"/>
              </w:rPr>
              <w:t>Schizophrenia</w:t>
            </w:r>
          </w:p>
        </w:tc>
        <w:tc>
          <w:tcPr>
            <w:tcW w:w="1080" w:type="dxa"/>
            <w:shd w:val="clear" w:color="auto" w:fill="EFEFEF"/>
            <w:tcMar>
              <w:top w:w="100" w:type="dxa"/>
              <w:left w:w="108" w:type="dxa"/>
              <w:bottom w:w="0" w:type="dxa"/>
              <w:right w:w="100" w:type="dxa"/>
            </w:tcMar>
          </w:tcPr>
          <w:p w14:paraId="1827B65A" w14:textId="77777777" w:rsidR="00437FF5" w:rsidRDefault="00B84613">
            <w:pPr>
              <w:pBdr>
                <w:top w:val="nil"/>
                <w:left w:val="nil"/>
                <w:bottom w:val="nil"/>
                <w:right w:val="nil"/>
                <w:between w:val="nil"/>
              </w:pBdr>
              <w:spacing w:before="71"/>
              <w:ind w:left="72"/>
              <w:contextualSpacing w:val="0"/>
              <w:rPr>
                <w:rFonts w:ascii="Arial Narrow" w:eastAsia="Arial Narrow" w:hAnsi="Arial Narrow" w:cs="Arial Narrow"/>
                <w:sz w:val="16"/>
                <w:szCs w:val="16"/>
              </w:rPr>
            </w:pPr>
            <w:r>
              <w:rPr>
                <w:rFonts w:ascii="Arial Narrow" w:eastAsia="Arial Narrow" w:hAnsi="Arial Narrow" w:cs="Arial Narrow"/>
                <w:sz w:val="16"/>
                <w:szCs w:val="16"/>
              </w:rPr>
              <w:t>441 mg</w:t>
            </w:r>
          </w:p>
          <w:p w14:paraId="468B61BA" w14:textId="77777777" w:rsidR="00437FF5" w:rsidRDefault="00B84613">
            <w:pPr>
              <w:pBdr>
                <w:top w:val="nil"/>
                <w:left w:val="nil"/>
                <w:bottom w:val="nil"/>
                <w:right w:val="nil"/>
                <w:between w:val="nil"/>
              </w:pBdr>
              <w:ind w:left="72"/>
              <w:contextualSpacing w:val="0"/>
              <w:rPr>
                <w:rFonts w:ascii="Arial Narrow" w:eastAsia="Arial Narrow" w:hAnsi="Arial Narrow" w:cs="Arial Narrow"/>
                <w:sz w:val="16"/>
                <w:szCs w:val="16"/>
              </w:rPr>
            </w:pPr>
            <w:r>
              <w:rPr>
                <w:rFonts w:ascii="Arial Narrow" w:eastAsia="Arial Narrow" w:hAnsi="Arial Narrow" w:cs="Arial Narrow"/>
                <w:sz w:val="16"/>
                <w:szCs w:val="16"/>
              </w:rPr>
              <w:t>662 mg</w:t>
            </w:r>
          </w:p>
          <w:p w14:paraId="6C30FDE6" w14:textId="77777777" w:rsidR="00437FF5" w:rsidRDefault="00B84613">
            <w:pPr>
              <w:pBdr>
                <w:top w:val="nil"/>
                <w:left w:val="nil"/>
                <w:bottom w:val="nil"/>
                <w:right w:val="nil"/>
                <w:between w:val="nil"/>
              </w:pBdr>
              <w:ind w:left="72"/>
              <w:contextualSpacing w:val="0"/>
              <w:rPr>
                <w:rFonts w:ascii="Arial Narrow" w:eastAsia="Arial Narrow" w:hAnsi="Arial Narrow" w:cs="Arial Narrow"/>
                <w:sz w:val="16"/>
                <w:szCs w:val="16"/>
              </w:rPr>
            </w:pPr>
            <w:r>
              <w:rPr>
                <w:rFonts w:ascii="Arial Narrow" w:eastAsia="Arial Narrow" w:hAnsi="Arial Narrow" w:cs="Arial Narrow"/>
                <w:sz w:val="16"/>
                <w:szCs w:val="16"/>
              </w:rPr>
              <w:t>882 mg</w:t>
            </w:r>
          </w:p>
          <w:p w14:paraId="2E895EE3" w14:textId="77777777" w:rsidR="00437FF5" w:rsidRDefault="00B84613">
            <w:pPr>
              <w:pBdr>
                <w:top w:val="nil"/>
                <w:left w:val="nil"/>
                <w:bottom w:val="nil"/>
                <w:right w:val="nil"/>
                <w:between w:val="nil"/>
              </w:pBdr>
              <w:ind w:left="72"/>
              <w:contextualSpacing w:val="0"/>
              <w:rPr>
                <w:rFonts w:ascii="Arial Narrow" w:eastAsia="Arial Narrow" w:hAnsi="Arial Narrow" w:cs="Arial Narrow"/>
                <w:sz w:val="16"/>
                <w:szCs w:val="16"/>
              </w:rPr>
            </w:pPr>
            <w:r>
              <w:rPr>
                <w:rFonts w:ascii="Arial Narrow" w:eastAsia="Arial Narrow" w:hAnsi="Arial Narrow" w:cs="Arial Narrow"/>
                <w:sz w:val="16"/>
                <w:szCs w:val="16"/>
              </w:rPr>
              <w:t>1064mg</w:t>
            </w:r>
          </w:p>
        </w:tc>
        <w:tc>
          <w:tcPr>
            <w:tcW w:w="1050" w:type="dxa"/>
            <w:shd w:val="clear" w:color="auto" w:fill="EFEFEF"/>
            <w:tcMar>
              <w:top w:w="100" w:type="dxa"/>
              <w:left w:w="108" w:type="dxa"/>
              <w:bottom w:w="0" w:type="dxa"/>
              <w:right w:w="100" w:type="dxa"/>
            </w:tcMar>
          </w:tcPr>
          <w:p w14:paraId="6709E788" w14:textId="77777777" w:rsidR="00437FF5" w:rsidRDefault="00B84613">
            <w:pPr>
              <w:pBdr>
                <w:top w:val="nil"/>
                <w:left w:val="nil"/>
                <w:bottom w:val="nil"/>
                <w:right w:val="nil"/>
                <w:between w:val="nil"/>
              </w:pBdr>
              <w:spacing w:before="71"/>
              <w:ind w:left="81"/>
              <w:contextualSpacing w:val="0"/>
              <w:rPr>
                <w:rFonts w:ascii="Arial Narrow" w:eastAsia="Arial Narrow" w:hAnsi="Arial Narrow" w:cs="Arial Narrow"/>
                <w:sz w:val="16"/>
                <w:szCs w:val="16"/>
              </w:rPr>
            </w:pPr>
            <w:r>
              <w:rPr>
                <w:rFonts w:ascii="Arial Narrow" w:eastAsia="Arial Narrow" w:hAnsi="Arial Narrow" w:cs="Arial Narrow"/>
                <w:sz w:val="16"/>
                <w:szCs w:val="16"/>
              </w:rPr>
              <w:t xml:space="preserve">q 4 </w:t>
            </w:r>
            <w:proofErr w:type="spellStart"/>
            <w:r>
              <w:rPr>
                <w:rFonts w:ascii="Arial Narrow" w:eastAsia="Arial Narrow" w:hAnsi="Arial Narrow" w:cs="Arial Narrow"/>
                <w:sz w:val="16"/>
                <w:szCs w:val="16"/>
              </w:rPr>
              <w:t>wks</w:t>
            </w:r>
            <w:proofErr w:type="spellEnd"/>
          </w:p>
          <w:p w14:paraId="020427AC" w14:textId="77777777" w:rsidR="00437FF5" w:rsidRDefault="00B84613">
            <w:pPr>
              <w:pBdr>
                <w:top w:val="nil"/>
                <w:left w:val="nil"/>
                <w:bottom w:val="nil"/>
                <w:right w:val="nil"/>
                <w:between w:val="nil"/>
              </w:pBdr>
              <w:ind w:left="81"/>
              <w:contextualSpacing w:val="0"/>
              <w:rPr>
                <w:rFonts w:ascii="Arial Narrow" w:eastAsia="Arial Narrow" w:hAnsi="Arial Narrow" w:cs="Arial Narrow"/>
                <w:sz w:val="16"/>
                <w:szCs w:val="16"/>
              </w:rPr>
            </w:pPr>
            <w:r>
              <w:rPr>
                <w:rFonts w:ascii="Arial Narrow" w:eastAsia="Arial Narrow" w:hAnsi="Arial Narrow" w:cs="Arial Narrow"/>
                <w:sz w:val="16"/>
                <w:szCs w:val="16"/>
              </w:rPr>
              <w:t xml:space="preserve">q 4 </w:t>
            </w:r>
            <w:proofErr w:type="spellStart"/>
            <w:r>
              <w:rPr>
                <w:rFonts w:ascii="Arial Narrow" w:eastAsia="Arial Narrow" w:hAnsi="Arial Narrow" w:cs="Arial Narrow"/>
                <w:sz w:val="16"/>
                <w:szCs w:val="16"/>
              </w:rPr>
              <w:t>wks</w:t>
            </w:r>
            <w:proofErr w:type="spellEnd"/>
          </w:p>
          <w:p w14:paraId="7472AE19" w14:textId="77777777" w:rsidR="00437FF5" w:rsidRDefault="00B84613">
            <w:pPr>
              <w:pBdr>
                <w:top w:val="nil"/>
                <w:left w:val="nil"/>
                <w:bottom w:val="nil"/>
                <w:right w:val="nil"/>
                <w:between w:val="nil"/>
              </w:pBdr>
              <w:ind w:left="81"/>
              <w:contextualSpacing w:val="0"/>
              <w:rPr>
                <w:rFonts w:ascii="Arial Narrow" w:eastAsia="Arial Narrow" w:hAnsi="Arial Narrow" w:cs="Arial Narrow"/>
                <w:sz w:val="16"/>
                <w:szCs w:val="16"/>
              </w:rPr>
            </w:pPr>
            <w:r>
              <w:rPr>
                <w:rFonts w:ascii="Arial Narrow" w:eastAsia="Arial Narrow" w:hAnsi="Arial Narrow" w:cs="Arial Narrow"/>
                <w:sz w:val="16"/>
                <w:szCs w:val="16"/>
              </w:rPr>
              <w:t xml:space="preserve">q 4 or 6 </w:t>
            </w:r>
            <w:proofErr w:type="spellStart"/>
            <w:r>
              <w:rPr>
                <w:rFonts w:ascii="Arial Narrow" w:eastAsia="Arial Narrow" w:hAnsi="Arial Narrow" w:cs="Arial Narrow"/>
                <w:sz w:val="16"/>
                <w:szCs w:val="16"/>
              </w:rPr>
              <w:t>wks</w:t>
            </w:r>
            <w:proofErr w:type="spellEnd"/>
          </w:p>
          <w:p w14:paraId="6E8DF343" w14:textId="77777777" w:rsidR="00437FF5" w:rsidRDefault="00B84613">
            <w:pPr>
              <w:pBdr>
                <w:top w:val="nil"/>
                <w:left w:val="nil"/>
                <w:bottom w:val="nil"/>
                <w:right w:val="nil"/>
                <w:between w:val="nil"/>
              </w:pBdr>
              <w:ind w:left="81"/>
              <w:contextualSpacing w:val="0"/>
              <w:rPr>
                <w:rFonts w:ascii="Arial Narrow" w:eastAsia="Arial Narrow" w:hAnsi="Arial Narrow" w:cs="Arial Narrow"/>
                <w:sz w:val="16"/>
                <w:szCs w:val="16"/>
              </w:rPr>
            </w:pPr>
            <w:r>
              <w:rPr>
                <w:rFonts w:ascii="Arial Narrow" w:eastAsia="Arial Narrow" w:hAnsi="Arial Narrow" w:cs="Arial Narrow"/>
                <w:sz w:val="16"/>
                <w:szCs w:val="16"/>
              </w:rPr>
              <w:t xml:space="preserve">q 6 </w:t>
            </w:r>
            <w:proofErr w:type="spellStart"/>
            <w:r>
              <w:rPr>
                <w:rFonts w:ascii="Arial Narrow" w:eastAsia="Arial Narrow" w:hAnsi="Arial Narrow" w:cs="Arial Narrow"/>
                <w:sz w:val="16"/>
                <w:szCs w:val="16"/>
              </w:rPr>
              <w:t>wks</w:t>
            </w:r>
            <w:proofErr w:type="spellEnd"/>
          </w:p>
        </w:tc>
        <w:tc>
          <w:tcPr>
            <w:tcW w:w="3390" w:type="dxa"/>
            <w:shd w:val="clear" w:color="auto" w:fill="EFEFEF"/>
            <w:tcMar>
              <w:top w:w="100" w:type="dxa"/>
              <w:left w:w="108" w:type="dxa"/>
              <w:bottom w:w="0" w:type="dxa"/>
              <w:right w:w="100" w:type="dxa"/>
            </w:tcMar>
          </w:tcPr>
          <w:p w14:paraId="56BA3DC3" w14:textId="77777777" w:rsidR="00437FF5" w:rsidRDefault="00B84613">
            <w:pPr>
              <w:numPr>
                <w:ilvl w:val="0"/>
                <w:numId w:val="8"/>
              </w:numPr>
              <w:pBdr>
                <w:top w:val="nil"/>
                <w:left w:val="nil"/>
                <w:bottom w:val="nil"/>
                <w:right w:val="nil"/>
                <w:between w:val="nil"/>
              </w:pBdr>
              <w:tabs>
                <w:tab w:val="left" w:pos="175"/>
              </w:tabs>
              <w:spacing w:before="71"/>
              <w:ind w:left="270" w:hanging="270"/>
              <w:rPr>
                <w:rFonts w:ascii="Arial Narrow" w:eastAsia="Arial Narrow" w:hAnsi="Arial Narrow" w:cs="Arial Narrow"/>
                <w:sz w:val="16"/>
                <w:szCs w:val="16"/>
              </w:rPr>
            </w:pPr>
            <w:r>
              <w:rPr>
                <w:rFonts w:ascii="Arial Narrow" w:eastAsia="Arial Narrow" w:hAnsi="Arial Narrow" w:cs="Arial Narrow"/>
                <w:sz w:val="16"/>
                <w:szCs w:val="16"/>
              </w:rPr>
              <w:t>Prepare syringe according to manufacturer’s recommendations.</w:t>
            </w:r>
          </w:p>
          <w:p w14:paraId="41E03563" w14:textId="77777777" w:rsidR="00437FF5" w:rsidRDefault="00B84613">
            <w:pPr>
              <w:numPr>
                <w:ilvl w:val="0"/>
                <w:numId w:val="8"/>
              </w:numPr>
              <w:pBdr>
                <w:top w:val="nil"/>
                <w:left w:val="nil"/>
                <w:bottom w:val="nil"/>
                <w:right w:val="nil"/>
                <w:between w:val="nil"/>
              </w:pBdr>
              <w:tabs>
                <w:tab w:val="left" w:pos="175"/>
              </w:tabs>
              <w:ind w:left="270" w:right="86" w:hanging="270"/>
              <w:rPr>
                <w:rFonts w:ascii="Arial Narrow" w:eastAsia="Arial Narrow" w:hAnsi="Arial Narrow" w:cs="Arial Narrow"/>
                <w:sz w:val="16"/>
                <w:szCs w:val="16"/>
              </w:rPr>
            </w:pPr>
            <w:r>
              <w:rPr>
                <w:rFonts w:ascii="Arial Narrow" w:eastAsia="Arial Narrow" w:hAnsi="Arial Narrow" w:cs="Arial Narrow"/>
                <w:sz w:val="16"/>
                <w:szCs w:val="16"/>
              </w:rPr>
              <w:t xml:space="preserve">Only the 441 mg </w:t>
            </w:r>
            <w:proofErr w:type="spellStart"/>
            <w:r>
              <w:rPr>
                <w:rFonts w:ascii="Arial Narrow" w:eastAsia="Arial Narrow" w:hAnsi="Arial Narrow" w:cs="Arial Narrow"/>
                <w:sz w:val="16"/>
                <w:szCs w:val="16"/>
              </w:rPr>
              <w:t>Aristada</w:t>
            </w:r>
            <w:proofErr w:type="spellEnd"/>
            <w:r>
              <w:rPr>
                <w:rFonts w:ascii="Arial Narrow" w:eastAsia="Arial Narrow" w:hAnsi="Arial Narrow" w:cs="Arial Narrow"/>
                <w:sz w:val="16"/>
                <w:szCs w:val="16"/>
              </w:rPr>
              <w:t xml:space="preserve"> dose may be injected into the deltoid muscle; all four </w:t>
            </w:r>
            <w:proofErr w:type="spellStart"/>
            <w:r>
              <w:rPr>
                <w:rFonts w:ascii="Arial Narrow" w:eastAsia="Arial Narrow" w:hAnsi="Arial Narrow" w:cs="Arial Narrow"/>
                <w:sz w:val="16"/>
                <w:szCs w:val="16"/>
              </w:rPr>
              <w:t>Aristada</w:t>
            </w:r>
            <w:proofErr w:type="spellEnd"/>
            <w:r>
              <w:rPr>
                <w:rFonts w:ascii="Arial Narrow" w:eastAsia="Arial Narrow" w:hAnsi="Arial Narrow" w:cs="Arial Narrow"/>
                <w:sz w:val="16"/>
                <w:szCs w:val="16"/>
              </w:rPr>
              <w:t xml:space="preserve"> doses may be injected into the gluteal </w:t>
            </w:r>
            <w:proofErr w:type="gramStart"/>
            <w:r>
              <w:rPr>
                <w:rFonts w:ascii="Arial Narrow" w:eastAsia="Arial Narrow" w:hAnsi="Arial Narrow" w:cs="Arial Narrow"/>
                <w:sz w:val="16"/>
                <w:szCs w:val="16"/>
              </w:rPr>
              <w:t>muscle;</w:t>
            </w:r>
            <w:proofErr w:type="gramEnd"/>
          </w:p>
          <w:p w14:paraId="516CDEBF" w14:textId="77777777" w:rsidR="00437FF5" w:rsidRDefault="00B84613">
            <w:pPr>
              <w:numPr>
                <w:ilvl w:val="0"/>
                <w:numId w:val="8"/>
              </w:numPr>
              <w:pBdr>
                <w:top w:val="nil"/>
                <w:left w:val="nil"/>
                <w:bottom w:val="nil"/>
                <w:right w:val="nil"/>
                <w:between w:val="nil"/>
              </w:pBdr>
              <w:tabs>
                <w:tab w:val="left" w:pos="167"/>
              </w:tabs>
              <w:ind w:left="270" w:right="208" w:hanging="270"/>
              <w:rPr>
                <w:rFonts w:ascii="Arial Narrow" w:eastAsia="Arial Narrow" w:hAnsi="Arial Narrow" w:cs="Arial Narrow"/>
                <w:sz w:val="16"/>
                <w:szCs w:val="16"/>
              </w:rPr>
            </w:pPr>
            <w:proofErr w:type="spellStart"/>
            <w:r>
              <w:rPr>
                <w:rFonts w:ascii="Arial Narrow" w:eastAsia="Arial Narrow" w:hAnsi="Arial Narrow" w:cs="Arial Narrow"/>
                <w:sz w:val="16"/>
                <w:szCs w:val="16"/>
              </w:rPr>
              <w:t>Aristada</w:t>
            </w:r>
            <w:proofErr w:type="spellEnd"/>
            <w:r>
              <w:rPr>
                <w:rFonts w:ascii="Arial Narrow" w:eastAsia="Arial Narrow" w:hAnsi="Arial Narrow" w:cs="Arial Narrow"/>
                <w:sz w:val="16"/>
                <w:szCs w:val="16"/>
              </w:rPr>
              <w:t xml:space="preserve"> doses are based on the patient’s oral aripiprazole total daily dose: aripiprazole 10 mg/day = 441 mg of </w:t>
            </w:r>
            <w:proofErr w:type="spellStart"/>
            <w:r>
              <w:rPr>
                <w:rFonts w:ascii="Arial Narrow" w:eastAsia="Arial Narrow" w:hAnsi="Arial Narrow" w:cs="Arial Narrow"/>
                <w:sz w:val="16"/>
                <w:szCs w:val="16"/>
              </w:rPr>
              <w:t>Aristada</w:t>
            </w:r>
            <w:proofErr w:type="spellEnd"/>
            <w:r>
              <w:rPr>
                <w:rFonts w:ascii="Arial Narrow" w:eastAsia="Arial Narrow" w:hAnsi="Arial Narrow" w:cs="Arial Narrow"/>
                <w:sz w:val="16"/>
                <w:szCs w:val="16"/>
              </w:rPr>
              <w:t xml:space="preserve"> every 4 weeks; aripiprazole 15 mg/day = 662 mg </w:t>
            </w:r>
            <w:proofErr w:type="spellStart"/>
            <w:r>
              <w:rPr>
                <w:rFonts w:ascii="Arial Narrow" w:eastAsia="Arial Narrow" w:hAnsi="Arial Narrow" w:cs="Arial Narrow"/>
                <w:sz w:val="16"/>
                <w:szCs w:val="16"/>
              </w:rPr>
              <w:t>Aristada</w:t>
            </w:r>
            <w:proofErr w:type="spellEnd"/>
            <w:r>
              <w:rPr>
                <w:rFonts w:ascii="Arial Narrow" w:eastAsia="Arial Narrow" w:hAnsi="Arial Narrow" w:cs="Arial Narrow"/>
                <w:sz w:val="16"/>
                <w:szCs w:val="16"/>
              </w:rPr>
              <w:t xml:space="preserve"> every 4 weeks; aripiprazole 20 mg/day = 882 mg of </w:t>
            </w:r>
            <w:proofErr w:type="spellStart"/>
            <w:r>
              <w:rPr>
                <w:rFonts w:ascii="Arial Narrow" w:eastAsia="Arial Narrow" w:hAnsi="Arial Narrow" w:cs="Arial Narrow"/>
                <w:sz w:val="16"/>
                <w:szCs w:val="16"/>
              </w:rPr>
              <w:t>Aristada</w:t>
            </w:r>
            <w:proofErr w:type="spellEnd"/>
            <w:r>
              <w:rPr>
                <w:rFonts w:ascii="Arial Narrow" w:eastAsia="Arial Narrow" w:hAnsi="Arial Narrow" w:cs="Arial Narrow"/>
                <w:sz w:val="16"/>
                <w:szCs w:val="16"/>
              </w:rPr>
              <w:t xml:space="preserve"> every 4 weeks.</w:t>
            </w:r>
          </w:p>
          <w:p w14:paraId="58AA1FAD" w14:textId="77777777" w:rsidR="00437FF5" w:rsidRDefault="00B84613">
            <w:pPr>
              <w:numPr>
                <w:ilvl w:val="0"/>
                <w:numId w:val="8"/>
              </w:numPr>
              <w:pBdr>
                <w:top w:val="nil"/>
                <w:left w:val="nil"/>
                <w:bottom w:val="nil"/>
                <w:right w:val="nil"/>
                <w:between w:val="nil"/>
              </w:pBdr>
              <w:tabs>
                <w:tab w:val="left" w:pos="167"/>
              </w:tabs>
              <w:ind w:left="270" w:right="259" w:hanging="270"/>
              <w:rPr>
                <w:rFonts w:ascii="Arial Narrow" w:eastAsia="Arial Narrow" w:hAnsi="Arial Narrow" w:cs="Arial Narrow"/>
                <w:sz w:val="16"/>
                <w:szCs w:val="16"/>
              </w:rPr>
            </w:pPr>
            <w:r>
              <w:rPr>
                <w:rFonts w:ascii="Arial Narrow" w:eastAsia="Arial Narrow" w:hAnsi="Arial Narrow" w:cs="Arial Narrow"/>
                <w:sz w:val="16"/>
                <w:szCs w:val="16"/>
              </w:rPr>
              <w:t xml:space="preserve">Upon first dose, you can either </w:t>
            </w:r>
            <w:proofErr w:type="spellStart"/>
            <w:r>
              <w:rPr>
                <w:rFonts w:ascii="Arial Narrow" w:eastAsia="Arial Narrow" w:hAnsi="Arial Narrow" w:cs="Arial Narrow"/>
                <w:sz w:val="16"/>
                <w:szCs w:val="16"/>
              </w:rPr>
              <w:t>coadminister</w:t>
            </w:r>
            <w:proofErr w:type="spellEnd"/>
            <w:r>
              <w:rPr>
                <w:rFonts w:ascii="Arial Narrow" w:eastAsia="Arial Narrow" w:hAnsi="Arial Narrow" w:cs="Arial Narrow"/>
                <w:sz w:val="16"/>
                <w:szCs w:val="16"/>
              </w:rPr>
              <w:t xml:space="preserve"> a loading dose of 675mg along with the maintenance </w:t>
            </w:r>
            <w:proofErr w:type="gramStart"/>
            <w:r>
              <w:rPr>
                <w:rFonts w:ascii="Arial Narrow" w:eastAsia="Arial Narrow" w:hAnsi="Arial Narrow" w:cs="Arial Narrow"/>
                <w:sz w:val="16"/>
                <w:szCs w:val="16"/>
              </w:rPr>
              <w:t>dose  and</w:t>
            </w:r>
            <w:proofErr w:type="gramEnd"/>
            <w:r>
              <w:rPr>
                <w:rFonts w:ascii="Arial Narrow" w:eastAsia="Arial Narrow" w:hAnsi="Arial Narrow" w:cs="Arial Narrow"/>
                <w:sz w:val="16"/>
                <w:szCs w:val="16"/>
              </w:rPr>
              <w:t xml:space="preserve"> one 30mg oral dose OR continue taking the oral medication x 21 days and only give the maintenance dose on day 1.</w:t>
            </w:r>
          </w:p>
          <w:p w14:paraId="118E04F8" w14:textId="77777777" w:rsidR="00437FF5" w:rsidRDefault="00B84613">
            <w:pPr>
              <w:numPr>
                <w:ilvl w:val="0"/>
                <w:numId w:val="8"/>
              </w:numPr>
              <w:pBdr>
                <w:top w:val="nil"/>
                <w:left w:val="nil"/>
                <w:bottom w:val="nil"/>
                <w:right w:val="nil"/>
                <w:between w:val="nil"/>
              </w:pBdr>
              <w:tabs>
                <w:tab w:val="left" w:pos="175"/>
              </w:tabs>
              <w:ind w:left="270" w:right="242" w:hanging="270"/>
              <w:rPr>
                <w:rFonts w:ascii="Arial Narrow" w:eastAsia="Arial Narrow" w:hAnsi="Arial Narrow" w:cs="Arial Narrow"/>
                <w:sz w:val="16"/>
                <w:szCs w:val="16"/>
              </w:rPr>
            </w:pPr>
            <w:r>
              <w:rPr>
                <w:rFonts w:ascii="Arial Narrow" w:eastAsia="Arial Narrow" w:hAnsi="Arial Narrow" w:cs="Arial Narrow"/>
                <w:sz w:val="16"/>
                <w:szCs w:val="16"/>
              </w:rPr>
              <w:t xml:space="preserve">Subsequent </w:t>
            </w:r>
            <w:proofErr w:type="spellStart"/>
            <w:r>
              <w:rPr>
                <w:rFonts w:ascii="Arial Narrow" w:eastAsia="Arial Narrow" w:hAnsi="Arial Narrow" w:cs="Arial Narrow"/>
                <w:sz w:val="16"/>
                <w:szCs w:val="16"/>
              </w:rPr>
              <w:t>Aristada</w:t>
            </w:r>
            <w:proofErr w:type="spellEnd"/>
            <w:r>
              <w:rPr>
                <w:rFonts w:ascii="Arial Narrow" w:eastAsia="Arial Narrow" w:hAnsi="Arial Narrow" w:cs="Arial Narrow"/>
                <w:sz w:val="16"/>
                <w:szCs w:val="16"/>
              </w:rPr>
              <w:t xml:space="preserve"> injections should not be given earlier than 14 days after the previous </w:t>
            </w:r>
            <w:proofErr w:type="gramStart"/>
            <w:r>
              <w:rPr>
                <w:rFonts w:ascii="Arial Narrow" w:eastAsia="Arial Narrow" w:hAnsi="Arial Narrow" w:cs="Arial Narrow"/>
                <w:sz w:val="16"/>
                <w:szCs w:val="16"/>
              </w:rPr>
              <w:t>injection;</w:t>
            </w:r>
            <w:proofErr w:type="gramEnd"/>
          </w:p>
          <w:p w14:paraId="10615EC3" w14:textId="77777777" w:rsidR="00437FF5" w:rsidRDefault="00B84613">
            <w:pPr>
              <w:numPr>
                <w:ilvl w:val="0"/>
                <w:numId w:val="8"/>
              </w:numPr>
              <w:pBdr>
                <w:top w:val="nil"/>
                <w:left w:val="nil"/>
                <w:bottom w:val="nil"/>
                <w:right w:val="nil"/>
                <w:between w:val="nil"/>
              </w:pBdr>
              <w:tabs>
                <w:tab w:val="left" w:pos="175"/>
              </w:tabs>
              <w:ind w:left="270" w:right="606" w:hanging="270"/>
              <w:rPr>
                <w:rFonts w:ascii="Arial Narrow" w:eastAsia="Arial Narrow" w:hAnsi="Arial Narrow" w:cs="Arial Narrow"/>
                <w:sz w:val="16"/>
                <w:szCs w:val="16"/>
              </w:rPr>
            </w:pPr>
            <w:r>
              <w:rPr>
                <w:rFonts w:ascii="Arial Narrow" w:eastAsia="Arial Narrow" w:hAnsi="Arial Narrow" w:cs="Arial Narrow"/>
                <w:sz w:val="16"/>
                <w:szCs w:val="16"/>
              </w:rPr>
              <w:t xml:space="preserve">See </w:t>
            </w:r>
            <w:proofErr w:type="spellStart"/>
            <w:r>
              <w:rPr>
                <w:rFonts w:ascii="Arial Narrow" w:eastAsia="Arial Narrow" w:hAnsi="Arial Narrow" w:cs="Arial Narrow"/>
                <w:sz w:val="16"/>
                <w:szCs w:val="16"/>
              </w:rPr>
              <w:t>Aristada</w:t>
            </w:r>
            <w:proofErr w:type="spellEnd"/>
            <w:r>
              <w:rPr>
                <w:rFonts w:ascii="Arial Narrow" w:eastAsia="Arial Narrow" w:hAnsi="Arial Narrow" w:cs="Arial Narrow"/>
                <w:sz w:val="16"/>
                <w:szCs w:val="16"/>
              </w:rPr>
              <w:t xml:space="preserve"> product label (Section 2.2, Table 3) for specific recommendations about how to address missed </w:t>
            </w:r>
            <w:proofErr w:type="spellStart"/>
            <w:r>
              <w:rPr>
                <w:rFonts w:ascii="Arial Narrow" w:eastAsia="Arial Narrow" w:hAnsi="Arial Narrow" w:cs="Arial Narrow"/>
                <w:sz w:val="16"/>
                <w:szCs w:val="16"/>
              </w:rPr>
              <w:t>Aristada</w:t>
            </w:r>
            <w:proofErr w:type="spellEnd"/>
            <w:r>
              <w:rPr>
                <w:rFonts w:ascii="Arial Narrow" w:eastAsia="Arial Narrow" w:hAnsi="Arial Narrow" w:cs="Arial Narrow"/>
                <w:sz w:val="16"/>
                <w:szCs w:val="16"/>
              </w:rPr>
              <w:t xml:space="preserve"> </w:t>
            </w:r>
            <w:proofErr w:type="gramStart"/>
            <w:r>
              <w:rPr>
                <w:rFonts w:ascii="Arial Narrow" w:eastAsia="Arial Narrow" w:hAnsi="Arial Narrow" w:cs="Arial Narrow"/>
                <w:sz w:val="16"/>
                <w:szCs w:val="16"/>
              </w:rPr>
              <w:t>injections;</w:t>
            </w:r>
            <w:proofErr w:type="gramEnd"/>
          </w:p>
          <w:p w14:paraId="027D08F4" w14:textId="77777777" w:rsidR="00437FF5" w:rsidRDefault="00B84613">
            <w:pPr>
              <w:numPr>
                <w:ilvl w:val="0"/>
                <w:numId w:val="8"/>
              </w:numPr>
              <w:pBdr>
                <w:top w:val="nil"/>
                <w:left w:val="nil"/>
                <w:bottom w:val="nil"/>
                <w:right w:val="nil"/>
                <w:between w:val="nil"/>
              </w:pBdr>
              <w:tabs>
                <w:tab w:val="left" w:pos="175"/>
              </w:tabs>
              <w:ind w:left="270" w:right="219" w:hanging="270"/>
              <w:rPr>
                <w:rFonts w:ascii="Arial Narrow" w:eastAsia="Arial Narrow" w:hAnsi="Arial Narrow" w:cs="Arial Narrow"/>
                <w:sz w:val="16"/>
                <w:szCs w:val="16"/>
              </w:rPr>
            </w:pPr>
            <w:r>
              <w:rPr>
                <w:rFonts w:ascii="Arial Narrow" w:eastAsia="Arial Narrow" w:hAnsi="Arial Narrow" w:cs="Arial Narrow"/>
                <w:sz w:val="16"/>
                <w:szCs w:val="16"/>
              </w:rPr>
              <w:t>Dose adjustments are required for 1) known CYP2D6 poor metabolizers and 2) for patients taking CYP3A4 inhibitors, CYP2D6 inhibitors, or CYP3A4 inducers for more than 2 weeks (Section 2.4, Table 4)</w:t>
            </w:r>
          </w:p>
        </w:tc>
      </w:tr>
    </w:tbl>
    <w:p w14:paraId="079B0725" w14:textId="77777777" w:rsidR="00437FF5" w:rsidRDefault="00437FF5">
      <w:pPr>
        <w:pBdr>
          <w:top w:val="nil"/>
          <w:left w:val="nil"/>
          <w:bottom w:val="nil"/>
          <w:right w:val="nil"/>
          <w:between w:val="nil"/>
        </w:pBdr>
        <w:spacing w:before="11"/>
        <w:contextualSpacing w:val="0"/>
        <w:rPr>
          <w:rFonts w:ascii="Times" w:eastAsia="Times" w:hAnsi="Times" w:cs="Times"/>
          <w:sz w:val="16"/>
          <w:szCs w:val="16"/>
        </w:rPr>
      </w:pPr>
    </w:p>
    <w:p w14:paraId="616DCCD6" w14:textId="77777777" w:rsidR="00437FF5" w:rsidRDefault="00437FF5">
      <w:pPr>
        <w:pBdr>
          <w:top w:val="nil"/>
          <w:left w:val="nil"/>
          <w:bottom w:val="nil"/>
          <w:right w:val="nil"/>
          <w:between w:val="nil"/>
        </w:pBdr>
        <w:spacing w:before="11"/>
        <w:contextualSpacing w:val="0"/>
        <w:rPr>
          <w:rFonts w:ascii="Times" w:eastAsia="Times" w:hAnsi="Times" w:cs="Times"/>
          <w:sz w:val="16"/>
          <w:szCs w:val="16"/>
        </w:rPr>
      </w:pPr>
    </w:p>
    <w:p w14:paraId="4C582900" w14:textId="77777777" w:rsidR="00437FF5" w:rsidRDefault="00437FF5">
      <w:pPr>
        <w:pBdr>
          <w:top w:val="nil"/>
          <w:left w:val="nil"/>
          <w:bottom w:val="nil"/>
          <w:right w:val="nil"/>
          <w:between w:val="nil"/>
        </w:pBdr>
        <w:spacing w:before="11"/>
        <w:contextualSpacing w:val="0"/>
        <w:rPr>
          <w:rFonts w:ascii="Times" w:eastAsia="Times" w:hAnsi="Times" w:cs="Times"/>
          <w:sz w:val="16"/>
          <w:szCs w:val="16"/>
        </w:rPr>
      </w:pPr>
    </w:p>
    <w:p w14:paraId="6D29B71E" w14:textId="77777777" w:rsidR="00437FF5" w:rsidRDefault="00437FF5">
      <w:pPr>
        <w:pBdr>
          <w:top w:val="nil"/>
          <w:left w:val="nil"/>
          <w:bottom w:val="nil"/>
          <w:right w:val="nil"/>
          <w:between w:val="nil"/>
        </w:pBdr>
        <w:spacing w:before="11"/>
        <w:contextualSpacing w:val="0"/>
        <w:rPr>
          <w:rFonts w:ascii="Times" w:eastAsia="Times" w:hAnsi="Times" w:cs="Times"/>
          <w:sz w:val="16"/>
          <w:szCs w:val="16"/>
        </w:rPr>
      </w:pPr>
    </w:p>
    <w:tbl>
      <w:tblPr>
        <w:tblStyle w:val="a0"/>
        <w:tblW w:w="87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1605"/>
        <w:gridCol w:w="1080"/>
        <w:gridCol w:w="1365"/>
        <w:gridCol w:w="3165"/>
      </w:tblGrid>
      <w:tr w:rsidR="00437FF5" w14:paraId="6154691B" w14:textId="77777777">
        <w:tc>
          <w:tcPr>
            <w:tcW w:w="1515" w:type="dxa"/>
            <w:shd w:val="clear" w:color="auto" w:fill="BEC0BF"/>
            <w:tcMar>
              <w:top w:w="100" w:type="dxa"/>
              <w:left w:w="108" w:type="dxa"/>
              <w:bottom w:w="0" w:type="dxa"/>
              <w:right w:w="100" w:type="dxa"/>
            </w:tcMar>
          </w:tcPr>
          <w:p w14:paraId="7462FD18" w14:textId="77777777" w:rsidR="00437FF5" w:rsidRDefault="00B84613">
            <w:pPr>
              <w:pBdr>
                <w:top w:val="nil"/>
                <w:left w:val="nil"/>
                <w:bottom w:val="nil"/>
                <w:right w:val="nil"/>
                <w:between w:val="nil"/>
              </w:pBdr>
              <w:spacing w:before="75"/>
              <w:ind w:left="75" w:right="447"/>
              <w:contextualSpacing w:val="0"/>
              <w:rPr>
                <w:rFonts w:ascii="Arial Narrow" w:eastAsia="Arial Narrow" w:hAnsi="Arial Narrow" w:cs="Arial Narrow"/>
                <w:b/>
                <w:sz w:val="18"/>
                <w:szCs w:val="18"/>
              </w:rPr>
            </w:pPr>
            <w:r>
              <w:rPr>
                <w:rFonts w:ascii="Arial Narrow" w:eastAsia="Arial Narrow" w:hAnsi="Arial Narrow" w:cs="Arial Narrow"/>
                <w:b/>
                <w:sz w:val="18"/>
                <w:szCs w:val="18"/>
              </w:rPr>
              <w:t>Brand/ Generic</w:t>
            </w:r>
          </w:p>
        </w:tc>
        <w:tc>
          <w:tcPr>
            <w:tcW w:w="1605" w:type="dxa"/>
            <w:shd w:val="clear" w:color="auto" w:fill="BEC0BF"/>
            <w:tcMar>
              <w:top w:w="100" w:type="dxa"/>
              <w:left w:w="108" w:type="dxa"/>
              <w:bottom w:w="0" w:type="dxa"/>
              <w:right w:w="100" w:type="dxa"/>
            </w:tcMar>
          </w:tcPr>
          <w:p w14:paraId="14948406" w14:textId="77777777" w:rsidR="00437FF5" w:rsidRDefault="00437FF5">
            <w:pPr>
              <w:pBdr>
                <w:top w:val="nil"/>
                <w:left w:val="nil"/>
                <w:bottom w:val="nil"/>
                <w:right w:val="nil"/>
                <w:between w:val="nil"/>
              </w:pBdr>
              <w:spacing w:before="2"/>
              <w:contextualSpacing w:val="0"/>
              <w:rPr>
                <w:rFonts w:ascii="Arial Narrow" w:eastAsia="Arial Narrow" w:hAnsi="Arial Narrow" w:cs="Arial Narrow"/>
                <w:b/>
                <w:sz w:val="18"/>
                <w:szCs w:val="18"/>
              </w:rPr>
            </w:pPr>
          </w:p>
          <w:p w14:paraId="209988DD" w14:textId="77777777" w:rsidR="00437FF5" w:rsidRDefault="00B84613">
            <w:pPr>
              <w:pBdr>
                <w:top w:val="nil"/>
                <w:left w:val="nil"/>
                <w:bottom w:val="nil"/>
                <w:right w:val="nil"/>
                <w:between w:val="nil"/>
              </w:pBdr>
              <w:ind w:left="75"/>
              <w:contextualSpacing w:val="0"/>
              <w:rPr>
                <w:rFonts w:ascii="Arial Narrow" w:eastAsia="Arial Narrow" w:hAnsi="Arial Narrow" w:cs="Arial Narrow"/>
                <w:b/>
                <w:sz w:val="18"/>
                <w:szCs w:val="18"/>
              </w:rPr>
            </w:pPr>
            <w:r>
              <w:rPr>
                <w:rFonts w:ascii="Arial Narrow" w:eastAsia="Arial Narrow" w:hAnsi="Arial Narrow" w:cs="Arial Narrow"/>
                <w:b/>
                <w:sz w:val="18"/>
                <w:szCs w:val="18"/>
              </w:rPr>
              <w:t>Indication</w:t>
            </w:r>
          </w:p>
        </w:tc>
        <w:tc>
          <w:tcPr>
            <w:tcW w:w="1080" w:type="dxa"/>
            <w:shd w:val="clear" w:color="auto" w:fill="BEC0BF"/>
            <w:tcMar>
              <w:top w:w="100" w:type="dxa"/>
              <w:left w:w="108" w:type="dxa"/>
              <w:bottom w:w="0" w:type="dxa"/>
              <w:right w:w="100" w:type="dxa"/>
            </w:tcMar>
          </w:tcPr>
          <w:p w14:paraId="3D243FFB" w14:textId="77777777" w:rsidR="00437FF5" w:rsidRDefault="00437FF5">
            <w:pPr>
              <w:pBdr>
                <w:top w:val="nil"/>
                <w:left w:val="nil"/>
                <w:bottom w:val="nil"/>
                <w:right w:val="nil"/>
                <w:between w:val="nil"/>
              </w:pBdr>
              <w:spacing w:before="2"/>
              <w:contextualSpacing w:val="0"/>
              <w:rPr>
                <w:rFonts w:ascii="Arial Narrow" w:eastAsia="Arial Narrow" w:hAnsi="Arial Narrow" w:cs="Arial Narrow"/>
                <w:b/>
                <w:sz w:val="18"/>
                <w:szCs w:val="18"/>
              </w:rPr>
            </w:pPr>
          </w:p>
          <w:p w14:paraId="32B754C7" w14:textId="77777777" w:rsidR="00437FF5" w:rsidRDefault="00B84613">
            <w:pPr>
              <w:pBdr>
                <w:top w:val="nil"/>
                <w:left w:val="nil"/>
                <w:bottom w:val="nil"/>
                <w:right w:val="nil"/>
                <w:between w:val="nil"/>
              </w:pBdr>
              <w:ind w:left="72"/>
              <w:contextualSpacing w:val="0"/>
              <w:rPr>
                <w:rFonts w:ascii="Arial Narrow" w:eastAsia="Arial Narrow" w:hAnsi="Arial Narrow" w:cs="Arial Narrow"/>
                <w:b/>
                <w:sz w:val="18"/>
                <w:szCs w:val="18"/>
              </w:rPr>
            </w:pPr>
            <w:r>
              <w:rPr>
                <w:rFonts w:ascii="Arial Narrow" w:eastAsia="Arial Narrow" w:hAnsi="Arial Narrow" w:cs="Arial Narrow"/>
                <w:b/>
                <w:sz w:val="18"/>
                <w:szCs w:val="18"/>
              </w:rPr>
              <w:t>Dosages</w:t>
            </w:r>
          </w:p>
        </w:tc>
        <w:tc>
          <w:tcPr>
            <w:tcW w:w="1365" w:type="dxa"/>
            <w:shd w:val="clear" w:color="auto" w:fill="BEC0BF"/>
            <w:tcMar>
              <w:top w:w="100" w:type="dxa"/>
              <w:left w:w="108" w:type="dxa"/>
              <w:bottom w:w="0" w:type="dxa"/>
              <w:right w:w="100" w:type="dxa"/>
            </w:tcMar>
          </w:tcPr>
          <w:p w14:paraId="3E3C32E8" w14:textId="77777777" w:rsidR="00437FF5" w:rsidRDefault="00437FF5">
            <w:pPr>
              <w:pBdr>
                <w:top w:val="nil"/>
                <w:left w:val="nil"/>
                <w:bottom w:val="nil"/>
                <w:right w:val="nil"/>
                <w:between w:val="nil"/>
              </w:pBdr>
              <w:spacing w:before="2"/>
              <w:contextualSpacing w:val="0"/>
              <w:rPr>
                <w:rFonts w:ascii="Arial Narrow" w:eastAsia="Arial Narrow" w:hAnsi="Arial Narrow" w:cs="Arial Narrow"/>
                <w:b/>
                <w:sz w:val="18"/>
                <w:szCs w:val="18"/>
              </w:rPr>
            </w:pPr>
          </w:p>
          <w:p w14:paraId="2679B53D" w14:textId="77777777" w:rsidR="00437FF5" w:rsidRDefault="00B84613">
            <w:pPr>
              <w:pBdr>
                <w:top w:val="nil"/>
                <w:left w:val="nil"/>
                <w:bottom w:val="nil"/>
                <w:right w:val="nil"/>
                <w:between w:val="nil"/>
              </w:pBdr>
              <w:ind w:left="81"/>
              <w:contextualSpacing w:val="0"/>
              <w:rPr>
                <w:rFonts w:ascii="Arial Narrow" w:eastAsia="Arial Narrow" w:hAnsi="Arial Narrow" w:cs="Arial Narrow"/>
                <w:b/>
                <w:sz w:val="18"/>
                <w:szCs w:val="18"/>
              </w:rPr>
            </w:pPr>
            <w:r>
              <w:rPr>
                <w:rFonts w:ascii="Arial Narrow" w:eastAsia="Arial Narrow" w:hAnsi="Arial Narrow" w:cs="Arial Narrow"/>
                <w:b/>
                <w:sz w:val="18"/>
                <w:szCs w:val="18"/>
              </w:rPr>
              <w:t>Intervals</w:t>
            </w:r>
          </w:p>
        </w:tc>
        <w:tc>
          <w:tcPr>
            <w:tcW w:w="3165" w:type="dxa"/>
            <w:shd w:val="clear" w:color="auto" w:fill="BEC0BF"/>
            <w:tcMar>
              <w:top w:w="100" w:type="dxa"/>
              <w:left w:w="108" w:type="dxa"/>
              <w:bottom w:w="0" w:type="dxa"/>
              <w:right w:w="100" w:type="dxa"/>
            </w:tcMar>
          </w:tcPr>
          <w:p w14:paraId="262ABF87" w14:textId="77777777" w:rsidR="00437FF5" w:rsidRDefault="00437FF5">
            <w:pPr>
              <w:pBdr>
                <w:top w:val="nil"/>
                <w:left w:val="nil"/>
                <w:bottom w:val="nil"/>
                <w:right w:val="nil"/>
                <w:between w:val="nil"/>
              </w:pBdr>
              <w:spacing w:before="2"/>
              <w:contextualSpacing w:val="0"/>
              <w:rPr>
                <w:rFonts w:ascii="Arial Narrow" w:eastAsia="Arial Narrow" w:hAnsi="Arial Narrow" w:cs="Arial Narrow"/>
                <w:b/>
                <w:sz w:val="18"/>
                <w:szCs w:val="18"/>
              </w:rPr>
            </w:pPr>
          </w:p>
          <w:p w14:paraId="510253C4" w14:textId="77777777" w:rsidR="00437FF5" w:rsidRDefault="00B84613">
            <w:pPr>
              <w:pBdr>
                <w:top w:val="nil"/>
                <w:left w:val="nil"/>
                <w:bottom w:val="nil"/>
                <w:right w:val="nil"/>
                <w:between w:val="nil"/>
              </w:pBdr>
              <w:ind w:left="82"/>
              <w:contextualSpacing w:val="0"/>
              <w:rPr>
                <w:rFonts w:ascii="Arial Narrow" w:eastAsia="Arial Narrow" w:hAnsi="Arial Narrow" w:cs="Arial Narrow"/>
                <w:b/>
                <w:sz w:val="18"/>
                <w:szCs w:val="18"/>
              </w:rPr>
            </w:pPr>
            <w:r>
              <w:rPr>
                <w:rFonts w:ascii="Arial Narrow" w:eastAsia="Arial Narrow" w:hAnsi="Arial Narrow" w:cs="Arial Narrow"/>
                <w:b/>
                <w:sz w:val="18"/>
                <w:szCs w:val="18"/>
              </w:rPr>
              <w:t>Product Label Comments</w:t>
            </w:r>
          </w:p>
        </w:tc>
      </w:tr>
      <w:tr w:rsidR="00437FF5" w14:paraId="3BF28AC9" w14:textId="77777777">
        <w:tc>
          <w:tcPr>
            <w:tcW w:w="1515" w:type="dxa"/>
            <w:shd w:val="clear" w:color="auto" w:fill="E3E4E4"/>
            <w:tcMar>
              <w:top w:w="100" w:type="dxa"/>
              <w:left w:w="108" w:type="dxa"/>
              <w:bottom w:w="0" w:type="dxa"/>
              <w:right w:w="100" w:type="dxa"/>
            </w:tcMar>
          </w:tcPr>
          <w:p w14:paraId="7E512804" w14:textId="77777777" w:rsidR="00437FF5" w:rsidRDefault="00B84613">
            <w:pPr>
              <w:pBdr>
                <w:top w:val="nil"/>
                <w:left w:val="nil"/>
                <w:bottom w:val="nil"/>
                <w:right w:val="nil"/>
                <w:between w:val="nil"/>
              </w:pBdr>
              <w:spacing w:before="85"/>
              <w:ind w:left="75" w:right="141"/>
              <w:contextualSpacing w:val="0"/>
              <w:rPr>
                <w:rFonts w:ascii="Arial Narrow" w:eastAsia="Arial Narrow" w:hAnsi="Arial Narrow" w:cs="Arial Narrow"/>
                <w:sz w:val="16"/>
                <w:szCs w:val="16"/>
              </w:rPr>
            </w:pPr>
            <w:r>
              <w:rPr>
                <w:rFonts w:ascii="Arial Narrow" w:eastAsia="Arial Narrow" w:hAnsi="Arial Narrow" w:cs="Arial Narrow"/>
                <w:b/>
                <w:sz w:val="16"/>
                <w:szCs w:val="16"/>
              </w:rPr>
              <w:lastRenderedPageBreak/>
              <w:t xml:space="preserve">Invega </w:t>
            </w:r>
            <w:proofErr w:type="spellStart"/>
            <w:r>
              <w:rPr>
                <w:rFonts w:ascii="Arial Narrow" w:eastAsia="Arial Narrow" w:hAnsi="Arial Narrow" w:cs="Arial Narrow"/>
                <w:b/>
                <w:sz w:val="16"/>
                <w:szCs w:val="16"/>
              </w:rPr>
              <w:t>Sustenna</w:t>
            </w:r>
            <w:proofErr w:type="spellEnd"/>
            <w:r>
              <w:rPr>
                <w:rFonts w:ascii="Arial Narrow" w:eastAsia="Arial Narrow" w:hAnsi="Arial Narrow" w:cs="Arial Narrow"/>
                <w:b/>
                <w:sz w:val="16"/>
                <w:szCs w:val="16"/>
              </w:rPr>
              <w:t xml:space="preserve"> </w:t>
            </w:r>
            <w:r>
              <w:rPr>
                <w:rFonts w:ascii="Arial Narrow" w:eastAsia="Arial Narrow" w:hAnsi="Arial Narrow" w:cs="Arial Narrow"/>
                <w:sz w:val="16"/>
                <w:szCs w:val="16"/>
              </w:rPr>
              <w:t xml:space="preserve">(paliperidone palmitate </w:t>
            </w:r>
            <w:proofErr w:type="gramStart"/>
            <w:r>
              <w:rPr>
                <w:rFonts w:ascii="Arial Narrow" w:eastAsia="Arial Narrow" w:hAnsi="Arial Narrow" w:cs="Arial Narrow"/>
                <w:sz w:val="16"/>
                <w:szCs w:val="16"/>
              </w:rPr>
              <w:t>extended release</w:t>
            </w:r>
            <w:proofErr w:type="gramEnd"/>
            <w:r>
              <w:rPr>
                <w:rFonts w:ascii="Arial Narrow" w:eastAsia="Arial Narrow" w:hAnsi="Arial Narrow" w:cs="Arial Narrow"/>
                <w:sz w:val="16"/>
                <w:szCs w:val="16"/>
              </w:rPr>
              <w:t xml:space="preserve"> injectable suspension)</w:t>
            </w:r>
          </w:p>
        </w:tc>
        <w:tc>
          <w:tcPr>
            <w:tcW w:w="1605" w:type="dxa"/>
            <w:shd w:val="clear" w:color="auto" w:fill="auto"/>
            <w:tcMar>
              <w:top w:w="100" w:type="dxa"/>
              <w:left w:w="108" w:type="dxa"/>
              <w:bottom w:w="0" w:type="dxa"/>
              <w:right w:w="100" w:type="dxa"/>
            </w:tcMar>
          </w:tcPr>
          <w:p w14:paraId="0A792149" w14:textId="77777777" w:rsidR="00437FF5" w:rsidRDefault="00B84613">
            <w:pPr>
              <w:pBdr>
                <w:top w:val="nil"/>
                <w:left w:val="nil"/>
                <w:bottom w:val="nil"/>
                <w:right w:val="nil"/>
                <w:between w:val="nil"/>
              </w:pBdr>
              <w:spacing w:before="76"/>
              <w:ind w:left="73"/>
              <w:contextualSpacing w:val="0"/>
              <w:rPr>
                <w:rFonts w:ascii="Arial Narrow" w:eastAsia="Arial Narrow" w:hAnsi="Arial Narrow" w:cs="Arial Narrow"/>
                <w:sz w:val="16"/>
                <w:szCs w:val="16"/>
              </w:rPr>
            </w:pPr>
            <w:r>
              <w:rPr>
                <w:rFonts w:ascii="Arial Narrow" w:eastAsia="Arial Narrow" w:hAnsi="Arial Narrow" w:cs="Arial Narrow"/>
                <w:sz w:val="16"/>
                <w:szCs w:val="16"/>
              </w:rPr>
              <w:t>Schizophrenia</w:t>
            </w:r>
          </w:p>
          <w:p w14:paraId="63FE9C7F" w14:textId="77777777" w:rsidR="00437FF5" w:rsidRDefault="00B84613">
            <w:pPr>
              <w:pBdr>
                <w:top w:val="nil"/>
                <w:left w:val="nil"/>
                <w:bottom w:val="nil"/>
                <w:right w:val="nil"/>
                <w:between w:val="nil"/>
              </w:pBdr>
              <w:spacing w:before="62"/>
              <w:ind w:left="73" w:right="90"/>
              <w:contextualSpacing w:val="0"/>
              <w:rPr>
                <w:rFonts w:ascii="Arial Narrow" w:eastAsia="Arial Narrow" w:hAnsi="Arial Narrow" w:cs="Arial Narrow"/>
                <w:sz w:val="16"/>
                <w:szCs w:val="16"/>
              </w:rPr>
            </w:pPr>
            <w:r>
              <w:rPr>
                <w:rFonts w:ascii="Arial Narrow" w:eastAsia="Arial Narrow" w:hAnsi="Arial Narrow" w:cs="Arial Narrow"/>
                <w:sz w:val="16"/>
                <w:szCs w:val="16"/>
              </w:rPr>
              <w:t>Schizoaffective Disorder</w:t>
            </w:r>
          </w:p>
        </w:tc>
        <w:tc>
          <w:tcPr>
            <w:tcW w:w="1080" w:type="dxa"/>
            <w:shd w:val="clear" w:color="auto" w:fill="auto"/>
            <w:tcMar>
              <w:top w:w="100" w:type="dxa"/>
              <w:left w:w="108" w:type="dxa"/>
              <w:bottom w:w="0" w:type="dxa"/>
              <w:right w:w="100" w:type="dxa"/>
            </w:tcMar>
          </w:tcPr>
          <w:p w14:paraId="39C6B012" w14:textId="77777777" w:rsidR="00437FF5" w:rsidRDefault="00B84613">
            <w:pPr>
              <w:pBdr>
                <w:top w:val="nil"/>
                <w:left w:val="nil"/>
                <w:bottom w:val="nil"/>
                <w:right w:val="nil"/>
                <w:between w:val="nil"/>
              </w:pBdr>
              <w:spacing w:before="76"/>
              <w:ind w:left="72"/>
              <w:contextualSpacing w:val="0"/>
              <w:rPr>
                <w:rFonts w:ascii="Arial Narrow" w:eastAsia="Arial Narrow" w:hAnsi="Arial Narrow" w:cs="Arial Narrow"/>
                <w:sz w:val="16"/>
                <w:szCs w:val="16"/>
              </w:rPr>
            </w:pPr>
            <w:r>
              <w:rPr>
                <w:rFonts w:ascii="Arial Narrow" w:eastAsia="Arial Narrow" w:hAnsi="Arial Narrow" w:cs="Arial Narrow"/>
                <w:sz w:val="16"/>
                <w:szCs w:val="16"/>
              </w:rPr>
              <w:t>39 mg</w:t>
            </w:r>
          </w:p>
          <w:p w14:paraId="165D66A7" w14:textId="77777777" w:rsidR="00437FF5" w:rsidRDefault="00B84613">
            <w:pPr>
              <w:pBdr>
                <w:top w:val="nil"/>
                <w:left w:val="nil"/>
                <w:bottom w:val="nil"/>
                <w:right w:val="nil"/>
                <w:between w:val="nil"/>
              </w:pBdr>
              <w:ind w:left="72"/>
              <w:contextualSpacing w:val="0"/>
              <w:rPr>
                <w:rFonts w:ascii="Arial Narrow" w:eastAsia="Arial Narrow" w:hAnsi="Arial Narrow" w:cs="Arial Narrow"/>
                <w:sz w:val="16"/>
                <w:szCs w:val="16"/>
              </w:rPr>
            </w:pPr>
            <w:r>
              <w:rPr>
                <w:rFonts w:ascii="Arial Narrow" w:eastAsia="Arial Narrow" w:hAnsi="Arial Narrow" w:cs="Arial Narrow"/>
                <w:sz w:val="16"/>
                <w:szCs w:val="16"/>
              </w:rPr>
              <w:t>78 mg</w:t>
            </w:r>
          </w:p>
          <w:p w14:paraId="1837CC6B" w14:textId="77777777" w:rsidR="00437FF5" w:rsidRDefault="00B84613">
            <w:pPr>
              <w:pBdr>
                <w:top w:val="nil"/>
                <w:left w:val="nil"/>
                <w:bottom w:val="nil"/>
                <w:right w:val="nil"/>
                <w:between w:val="nil"/>
              </w:pBdr>
              <w:ind w:left="72"/>
              <w:contextualSpacing w:val="0"/>
              <w:rPr>
                <w:rFonts w:ascii="Arial Narrow" w:eastAsia="Arial Narrow" w:hAnsi="Arial Narrow" w:cs="Arial Narrow"/>
                <w:sz w:val="16"/>
                <w:szCs w:val="16"/>
              </w:rPr>
            </w:pPr>
            <w:r>
              <w:rPr>
                <w:rFonts w:ascii="Arial Narrow" w:eastAsia="Arial Narrow" w:hAnsi="Arial Narrow" w:cs="Arial Narrow"/>
                <w:sz w:val="16"/>
                <w:szCs w:val="16"/>
              </w:rPr>
              <w:t>117 mg</w:t>
            </w:r>
          </w:p>
          <w:p w14:paraId="2FA9DDBE" w14:textId="77777777" w:rsidR="00437FF5" w:rsidRDefault="00B84613">
            <w:pPr>
              <w:pBdr>
                <w:top w:val="nil"/>
                <w:left w:val="nil"/>
                <w:bottom w:val="nil"/>
                <w:right w:val="nil"/>
                <w:between w:val="nil"/>
              </w:pBdr>
              <w:ind w:left="72"/>
              <w:contextualSpacing w:val="0"/>
              <w:rPr>
                <w:rFonts w:ascii="Arial Narrow" w:eastAsia="Arial Narrow" w:hAnsi="Arial Narrow" w:cs="Arial Narrow"/>
                <w:sz w:val="16"/>
                <w:szCs w:val="16"/>
              </w:rPr>
            </w:pPr>
            <w:r>
              <w:rPr>
                <w:rFonts w:ascii="Arial Narrow" w:eastAsia="Arial Narrow" w:hAnsi="Arial Narrow" w:cs="Arial Narrow"/>
                <w:sz w:val="16"/>
                <w:szCs w:val="16"/>
              </w:rPr>
              <w:t>156 mg</w:t>
            </w:r>
          </w:p>
          <w:p w14:paraId="22AC96B2" w14:textId="77777777" w:rsidR="00437FF5" w:rsidRDefault="00B84613">
            <w:pPr>
              <w:pBdr>
                <w:top w:val="nil"/>
                <w:left w:val="nil"/>
                <w:bottom w:val="nil"/>
                <w:right w:val="nil"/>
                <w:between w:val="nil"/>
              </w:pBdr>
              <w:ind w:left="72"/>
              <w:contextualSpacing w:val="0"/>
              <w:rPr>
                <w:rFonts w:ascii="Arial Narrow" w:eastAsia="Arial Narrow" w:hAnsi="Arial Narrow" w:cs="Arial Narrow"/>
                <w:sz w:val="16"/>
                <w:szCs w:val="16"/>
              </w:rPr>
            </w:pPr>
            <w:r>
              <w:rPr>
                <w:rFonts w:ascii="Arial Narrow" w:eastAsia="Arial Narrow" w:hAnsi="Arial Narrow" w:cs="Arial Narrow"/>
                <w:sz w:val="16"/>
                <w:szCs w:val="16"/>
              </w:rPr>
              <w:t>234 mg</w:t>
            </w:r>
          </w:p>
        </w:tc>
        <w:tc>
          <w:tcPr>
            <w:tcW w:w="1365" w:type="dxa"/>
            <w:shd w:val="clear" w:color="auto" w:fill="auto"/>
            <w:tcMar>
              <w:top w:w="100" w:type="dxa"/>
              <w:left w:w="108" w:type="dxa"/>
              <w:bottom w:w="0" w:type="dxa"/>
              <w:right w:w="100" w:type="dxa"/>
            </w:tcMar>
          </w:tcPr>
          <w:p w14:paraId="521DE7E1" w14:textId="77777777" w:rsidR="00437FF5" w:rsidRDefault="00B84613">
            <w:pPr>
              <w:pBdr>
                <w:top w:val="nil"/>
                <w:left w:val="nil"/>
                <w:bottom w:val="nil"/>
                <w:right w:val="nil"/>
                <w:between w:val="nil"/>
              </w:pBdr>
              <w:spacing w:before="85"/>
              <w:ind w:left="81" w:right="105"/>
              <w:contextualSpacing w:val="0"/>
              <w:rPr>
                <w:rFonts w:ascii="Arial Narrow" w:eastAsia="Arial Narrow" w:hAnsi="Arial Narrow" w:cs="Arial Narrow"/>
                <w:sz w:val="16"/>
                <w:szCs w:val="16"/>
              </w:rPr>
            </w:pPr>
            <w:r>
              <w:rPr>
                <w:rFonts w:ascii="Arial Narrow" w:eastAsia="Arial Narrow" w:hAnsi="Arial Narrow" w:cs="Arial Narrow"/>
                <w:sz w:val="16"/>
                <w:szCs w:val="16"/>
              </w:rPr>
              <w:t xml:space="preserve">q 4 </w:t>
            </w:r>
            <w:proofErr w:type="spellStart"/>
            <w:r>
              <w:rPr>
                <w:rFonts w:ascii="Arial Narrow" w:eastAsia="Arial Narrow" w:hAnsi="Arial Narrow" w:cs="Arial Narrow"/>
                <w:sz w:val="16"/>
                <w:szCs w:val="16"/>
              </w:rPr>
              <w:t>wks</w:t>
            </w:r>
            <w:proofErr w:type="spellEnd"/>
            <w:r>
              <w:rPr>
                <w:rFonts w:ascii="Arial Narrow" w:eastAsia="Arial Narrow" w:hAnsi="Arial Narrow" w:cs="Arial Narrow"/>
                <w:sz w:val="16"/>
                <w:szCs w:val="16"/>
              </w:rPr>
              <w:t xml:space="preserve"> (except at dose initiation - see Comments)</w:t>
            </w:r>
          </w:p>
        </w:tc>
        <w:tc>
          <w:tcPr>
            <w:tcW w:w="3165" w:type="dxa"/>
            <w:shd w:val="clear" w:color="auto" w:fill="auto"/>
            <w:tcMar>
              <w:top w:w="100" w:type="dxa"/>
              <w:left w:w="108" w:type="dxa"/>
              <w:bottom w:w="0" w:type="dxa"/>
              <w:right w:w="100" w:type="dxa"/>
            </w:tcMar>
          </w:tcPr>
          <w:p w14:paraId="60558BF0" w14:textId="77777777" w:rsidR="00437FF5" w:rsidRDefault="00B84613">
            <w:pPr>
              <w:numPr>
                <w:ilvl w:val="0"/>
                <w:numId w:val="16"/>
              </w:numPr>
              <w:pBdr>
                <w:top w:val="nil"/>
                <w:left w:val="nil"/>
                <w:bottom w:val="nil"/>
                <w:right w:val="nil"/>
                <w:between w:val="nil"/>
              </w:pBdr>
              <w:tabs>
                <w:tab w:val="left" w:pos="175"/>
              </w:tabs>
              <w:spacing w:before="76"/>
              <w:ind w:left="270" w:hanging="270"/>
              <w:rPr>
                <w:rFonts w:ascii="Arial Narrow" w:eastAsia="Arial Narrow" w:hAnsi="Arial Narrow" w:cs="Arial Narrow"/>
                <w:sz w:val="16"/>
                <w:szCs w:val="16"/>
              </w:rPr>
            </w:pPr>
            <w:r>
              <w:rPr>
                <w:rFonts w:ascii="Arial Narrow" w:eastAsia="Arial Narrow" w:hAnsi="Arial Narrow" w:cs="Arial Narrow"/>
                <w:sz w:val="16"/>
                <w:szCs w:val="16"/>
              </w:rPr>
              <w:t>Prepare syringe according to manufacturer’s recommendations.</w:t>
            </w:r>
          </w:p>
          <w:p w14:paraId="4CE650ED" w14:textId="77777777" w:rsidR="00437FF5" w:rsidRDefault="00B84613">
            <w:pPr>
              <w:numPr>
                <w:ilvl w:val="0"/>
                <w:numId w:val="16"/>
              </w:numPr>
              <w:pBdr>
                <w:top w:val="nil"/>
                <w:left w:val="nil"/>
                <w:bottom w:val="nil"/>
                <w:right w:val="nil"/>
                <w:between w:val="nil"/>
              </w:pBdr>
              <w:tabs>
                <w:tab w:val="left" w:pos="175"/>
              </w:tabs>
              <w:ind w:left="270" w:right="88" w:hanging="270"/>
              <w:rPr>
                <w:rFonts w:ascii="Arial Narrow" w:eastAsia="Arial Narrow" w:hAnsi="Arial Narrow" w:cs="Arial Narrow"/>
                <w:sz w:val="16"/>
                <w:szCs w:val="16"/>
              </w:rPr>
            </w:pPr>
            <w:r>
              <w:rPr>
                <w:rFonts w:ascii="Arial Narrow" w:eastAsia="Arial Narrow" w:hAnsi="Arial Narrow" w:cs="Arial Narrow"/>
                <w:sz w:val="16"/>
                <w:szCs w:val="16"/>
              </w:rPr>
              <w:t>Initiation dosing must be given in the deltoid muscle (234 mg on day 1 and 156 mg on day 8), subsequent doses may be given in either the deltoid or gluteal muscles; maximum monthly dose = 234 mg. (Section 2.2; Table 1) - needle size is specified by weight and location of the injection site - refer to product label.</w:t>
            </w:r>
          </w:p>
          <w:p w14:paraId="3ABB6CAA" w14:textId="77777777" w:rsidR="00437FF5" w:rsidRDefault="00B84613">
            <w:pPr>
              <w:numPr>
                <w:ilvl w:val="0"/>
                <w:numId w:val="16"/>
              </w:numPr>
              <w:pBdr>
                <w:top w:val="nil"/>
                <w:left w:val="nil"/>
                <w:bottom w:val="nil"/>
                <w:right w:val="nil"/>
                <w:between w:val="nil"/>
              </w:pBdr>
              <w:tabs>
                <w:tab w:val="left" w:pos="175"/>
              </w:tabs>
              <w:ind w:left="270" w:right="449" w:hanging="270"/>
              <w:jc w:val="both"/>
              <w:rPr>
                <w:rFonts w:ascii="Arial Narrow" w:eastAsia="Arial Narrow" w:hAnsi="Arial Narrow" w:cs="Arial Narrow"/>
                <w:sz w:val="16"/>
                <w:szCs w:val="16"/>
              </w:rPr>
            </w:pPr>
            <w:r>
              <w:rPr>
                <w:rFonts w:ascii="Arial Narrow" w:eastAsia="Arial Narrow" w:hAnsi="Arial Narrow" w:cs="Arial Narrow"/>
                <w:sz w:val="16"/>
                <w:szCs w:val="16"/>
              </w:rPr>
              <w:t xml:space="preserve">If the patient misses the second dose of initiation </w:t>
            </w:r>
            <w:proofErr w:type="gramStart"/>
            <w:r>
              <w:rPr>
                <w:rFonts w:ascii="Arial Narrow" w:eastAsia="Arial Narrow" w:hAnsi="Arial Narrow" w:cs="Arial Narrow"/>
                <w:sz w:val="16"/>
                <w:szCs w:val="16"/>
              </w:rPr>
              <w:t>treatment</w:t>
            </w:r>
            <w:proofErr w:type="gramEnd"/>
            <w:r>
              <w:rPr>
                <w:rFonts w:ascii="Arial Narrow" w:eastAsia="Arial Narrow" w:hAnsi="Arial Narrow" w:cs="Arial Narrow"/>
                <w:sz w:val="16"/>
                <w:szCs w:val="16"/>
              </w:rPr>
              <w:t xml:space="preserve"> then the action plan is dependent upon the length of elapsed time from the first injection. (See Section 2.3, Table 2)</w:t>
            </w:r>
          </w:p>
          <w:p w14:paraId="4344840F" w14:textId="77777777" w:rsidR="00437FF5" w:rsidRDefault="00B84613">
            <w:pPr>
              <w:numPr>
                <w:ilvl w:val="0"/>
                <w:numId w:val="16"/>
              </w:numPr>
              <w:pBdr>
                <w:top w:val="nil"/>
                <w:left w:val="nil"/>
                <w:bottom w:val="nil"/>
                <w:right w:val="nil"/>
                <w:between w:val="nil"/>
              </w:pBdr>
              <w:tabs>
                <w:tab w:val="left" w:pos="175"/>
              </w:tabs>
              <w:ind w:left="270" w:right="478" w:hanging="270"/>
              <w:rPr>
                <w:rFonts w:ascii="Arial Narrow" w:eastAsia="Arial Narrow" w:hAnsi="Arial Narrow" w:cs="Arial Narrow"/>
                <w:sz w:val="16"/>
                <w:szCs w:val="16"/>
              </w:rPr>
            </w:pPr>
            <w:r>
              <w:rPr>
                <w:rFonts w:ascii="Arial Narrow" w:eastAsia="Arial Narrow" w:hAnsi="Arial Narrow" w:cs="Arial Narrow"/>
                <w:sz w:val="16"/>
                <w:szCs w:val="16"/>
              </w:rPr>
              <w:t>Following the two injections that serve as initiation dosing, the next injection is administered 5 weeks from the patient’s first injection (or 4 weeks from the patient’s second injection)</w:t>
            </w:r>
          </w:p>
          <w:p w14:paraId="368B062C" w14:textId="77777777" w:rsidR="00437FF5" w:rsidRDefault="00B84613">
            <w:pPr>
              <w:numPr>
                <w:ilvl w:val="0"/>
                <w:numId w:val="16"/>
              </w:numPr>
              <w:pBdr>
                <w:top w:val="nil"/>
                <w:left w:val="nil"/>
                <w:bottom w:val="nil"/>
                <w:right w:val="nil"/>
                <w:between w:val="nil"/>
              </w:pBdr>
              <w:tabs>
                <w:tab w:val="left" w:pos="173"/>
              </w:tabs>
              <w:ind w:left="270" w:right="178" w:hanging="270"/>
              <w:jc w:val="both"/>
              <w:rPr>
                <w:rFonts w:ascii="Arial Narrow" w:eastAsia="Arial Narrow" w:hAnsi="Arial Narrow" w:cs="Arial Narrow"/>
                <w:sz w:val="16"/>
                <w:szCs w:val="16"/>
              </w:rPr>
            </w:pPr>
            <w:r>
              <w:rPr>
                <w:rFonts w:ascii="Arial Narrow" w:eastAsia="Arial Narrow" w:hAnsi="Arial Narrow" w:cs="Arial Narrow"/>
                <w:sz w:val="16"/>
                <w:szCs w:val="16"/>
              </w:rPr>
              <w:t xml:space="preserve">The recommended maintenance dose for the treatment of schizophrenia is 117 mg every 4 weeks. To decrease the risk of a missed dose, patients may be given </w:t>
            </w:r>
            <w:proofErr w:type="gramStart"/>
            <w:r>
              <w:rPr>
                <w:rFonts w:ascii="Arial Narrow" w:eastAsia="Arial Narrow" w:hAnsi="Arial Narrow" w:cs="Arial Narrow"/>
                <w:sz w:val="16"/>
                <w:szCs w:val="16"/>
              </w:rPr>
              <w:t>a,</w:t>
            </w:r>
            <w:proofErr w:type="gramEnd"/>
            <w:r>
              <w:rPr>
                <w:rFonts w:ascii="Arial Narrow" w:eastAsia="Arial Narrow" w:hAnsi="Arial Narrow" w:cs="Arial Narrow"/>
                <w:sz w:val="16"/>
                <w:szCs w:val="16"/>
              </w:rPr>
              <w:t xml:space="preserve"> Invega </w:t>
            </w:r>
            <w:proofErr w:type="spellStart"/>
            <w:r>
              <w:rPr>
                <w:rFonts w:ascii="Arial Narrow" w:eastAsia="Arial Narrow" w:hAnsi="Arial Narrow" w:cs="Arial Narrow"/>
                <w:sz w:val="16"/>
                <w:szCs w:val="16"/>
              </w:rPr>
              <w:t>Sustenna</w:t>
            </w:r>
            <w:proofErr w:type="spellEnd"/>
            <w:r>
              <w:rPr>
                <w:rFonts w:ascii="Arial Narrow" w:eastAsia="Arial Narrow" w:hAnsi="Arial Narrow" w:cs="Arial Narrow"/>
                <w:sz w:val="16"/>
                <w:szCs w:val="16"/>
              </w:rPr>
              <w:t xml:space="preserve"> injection up to 7 days before or after the </w:t>
            </w:r>
            <w:proofErr w:type="gramStart"/>
            <w:r>
              <w:rPr>
                <w:rFonts w:ascii="Arial Narrow" w:eastAsia="Arial Narrow" w:hAnsi="Arial Narrow" w:cs="Arial Narrow"/>
                <w:sz w:val="16"/>
                <w:szCs w:val="16"/>
              </w:rPr>
              <w:t>4 week</w:t>
            </w:r>
            <w:proofErr w:type="gramEnd"/>
            <w:r>
              <w:rPr>
                <w:rFonts w:ascii="Arial Narrow" w:eastAsia="Arial Narrow" w:hAnsi="Arial Narrow" w:cs="Arial Narrow"/>
                <w:sz w:val="16"/>
                <w:szCs w:val="16"/>
              </w:rPr>
              <w:t xml:space="preserve"> time point.</w:t>
            </w:r>
          </w:p>
          <w:p w14:paraId="0E788DD8" w14:textId="77777777" w:rsidR="00437FF5" w:rsidRDefault="00B84613">
            <w:pPr>
              <w:numPr>
                <w:ilvl w:val="0"/>
                <w:numId w:val="16"/>
              </w:numPr>
              <w:pBdr>
                <w:top w:val="nil"/>
                <w:left w:val="nil"/>
                <w:bottom w:val="nil"/>
                <w:right w:val="nil"/>
                <w:between w:val="nil"/>
              </w:pBdr>
              <w:tabs>
                <w:tab w:val="left" w:pos="175"/>
              </w:tabs>
              <w:ind w:left="270" w:right="431" w:hanging="270"/>
              <w:rPr>
                <w:rFonts w:ascii="Arial Narrow" w:eastAsia="Arial Narrow" w:hAnsi="Arial Narrow" w:cs="Arial Narrow"/>
                <w:sz w:val="16"/>
                <w:szCs w:val="16"/>
              </w:rPr>
            </w:pPr>
            <w:r>
              <w:rPr>
                <w:rFonts w:ascii="Arial Narrow" w:eastAsia="Arial Narrow" w:hAnsi="Arial Narrow" w:cs="Arial Narrow"/>
                <w:sz w:val="16"/>
                <w:szCs w:val="16"/>
              </w:rPr>
              <w:t>Consult the product label for information to support an action plan for managing missed maintenance doses. (see Section 2.3, Table 3)</w:t>
            </w:r>
          </w:p>
          <w:p w14:paraId="41E6525D" w14:textId="77777777" w:rsidR="00437FF5" w:rsidRDefault="00B84613">
            <w:pPr>
              <w:numPr>
                <w:ilvl w:val="0"/>
                <w:numId w:val="16"/>
              </w:numPr>
              <w:pBdr>
                <w:top w:val="nil"/>
                <w:left w:val="nil"/>
                <w:bottom w:val="nil"/>
                <w:right w:val="nil"/>
                <w:between w:val="nil"/>
              </w:pBdr>
              <w:tabs>
                <w:tab w:val="left" w:pos="175"/>
              </w:tabs>
              <w:ind w:left="270" w:right="128" w:hanging="270"/>
              <w:rPr>
                <w:rFonts w:ascii="Arial Narrow" w:eastAsia="Arial Narrow" w:hAnsi="Arial Narrow" w:cs="Arial Narrow"/>
                <w:sz w:val="16"/>
                <w:szCs w:val="16"/>
              </w:rPr>
            </w:pPr>
            <w:r>
              <w:rPr>
                <w:rFonts w:ascii="Arial Narrow" w:eastAsia="Arial Narrow" w:hAnsi="Arial Narrow" w:cs="Arial Narrow"/>
                <w:sz w:val="16"/>
                <w:szCs w:val="16"/>
              </w:rPr>
              <w:t xml:space="preserve">Not recommended for patients with moderate or severe renal impairment. Co-administration with inducers of CYP3A4 and </w:t>
            </w:r>
            <w:proofErr w:type="spellStart"/>
            <w:r>
              <w:rPr>
                <w:rFonts w:ascii="Arial Narrow" w:eastAsia="Arial Narrow" w:hAnsi="Arial Narrow" w:cs="Arial Narrow"/>
                <w:sz w:val="16"/>
                <w:szCs w:val="16"/>
              </w:rPr>
              <w:t>Pgp</w:t>
            </w:r>
            <w:proofErr w:type="spellEnd"/>
            <w:r>
              <w:rPr>
                <w:rFonts w:ascii="Arial Narrow" w:eastAsia="Arial Narrow" w:hAnsi="Arial Narrow" w:cs="Arial Narrow"/>
                <w:sz w:val="16"/>
                <w:szCs w:val="16"/>
              </w:rPr>
              <w:t xml:space="preserve"> make require higher dose of Invega </w:t>
            </w:r>
            <w:proofErr w:type="spellStart"/>
            <w:r>
              <w:rPr>
                <w:rFonts w:ascii="Arial Narrow" w:eastAsia="Arial Narrow" w:hAnsi="Arial Narrow" w:cs="Arial Narrow"/>
                <w:sz w:val="16"/>
                <w:szCs w:val="16"/>
              </w:rPr>
              <w:t>Sustenna</w:t>
            </w:r>
            <w:proofErr w:type="spellEnd"/>
            <w:r>
              <w:rPr>
                <w:rFonts w:ascii="Arial Narrow" w:eastAsia="Arial Narrow" w:hAnsi="Arial Narrow" w:cs="Arial Narrow"/>
                <w:sz w:val="16"/>
                <w:szCs w:val="16"/>
              </w:rPr>
              <w:t>.</w:t>
            </w:r>
          </w:p>
        </w:tc>
      </w:tr>
      <w:tr w:rsidR="00437FF5" w14:paraId="1E2A47E3" w14:textId="77777777">
        <w:tc>
          <w:tcPr>
            <w:tcW w:w="1515" w:type="dxa"/>
            <w:shd w:val="clear" w:color="auto" w:fill="E3E4E4"/>
            <w:tcMar>
              <w:top w:w="100" w:type="dxa"/>
              <w:left w:w="108" w:type="dxa"/>
              <w:bottom w:w="0" w:type="dxa"/>
              <w:right w:w="100" w:type="dxa"/>
            </w:tcMar>
          </w:tcPr>
          <w:p w14:paraId="62C3020E" w14:textId="77777777" w:rsidR="00437FF5" w:rsidRDefault="00B84613">
            <w:pPr>
              <w:pBdr>
                <w:top w:val="nil"/>
                <w:left w:val="nil"/>
                <w:bottom w:val="nil"/>
                <w:right w:val="nil"/>
                <w:between w:val="nil"/>
              </w:pBdr>
              <w:spacing w:before="82"/>
              <w:ind w:left="75" w:right="527"/>
              <w:contextualSpacing w:val="0"/>
              <w:rPr>
                <w:rFonts w:ascii="Arial Narrow" w:eastAsia="Arial Narrow" w:hAnsi="Arial Narrow" w:cs="Arial Narrow"/>
                <w:b/>
                <w:sz w:val="16"/>
                <w:szCs w:val="16"/>
              </w:rPr>
            </w:pPr>
            <w:r>
              <w:rPr>
                <w:rFonts w:ascii="Arial Narrow" w:eastAsia="Arial Narrow" w:hAnsi="Arial Narrow" w:cs="Arial Narrow"/>
                <w:b/>
                <w:sz w:val="16"/>
                <w:szCs w:val="16"/>
              </w:rPr>
              <w:t xml:space="preserve">Invega </w:t>
            </w:r>
            <w:proofErr w:type="spellStart"/>
            <w:r>
              <w:rPr>
                <w:rFonts w:ascii="Arial Narrow" w:eastAsia="Arial Narrow" w:hAnsi="Arial Narrow" w:cs="Arial Narrow"/>
                <w:b/>
                <w:sz w:val="16"/>
                <w:szCs w:val="16"/>
              </w:rPr>
              <w:t>Trinza</w:t>
            </w:r>
            <w:proofErr w:type="spellEnd"/>
          </w:p>
        </w:tc>
        <w:tc>
          <w:tcPr>
            <w:tcW w:w="1605" w:type="dxa"/>
            <w:shd w:val="clear" w:color="auto" w:fill="EFEFEF"/>
            <w:tcMar>
              <w:top w:w="100" w:type="dxa"/>
              <w:left w:w="108" w:type="dxa"/>
              <w:bottom w:w="0" w:type="dxa"/>
              <w:right w:w="100" w:type="dxa"/>
            </w:tcMar>
          </w:tcPr>
          <w:p w14:paraId="6E32C666" w14:textId="77777777" w:rsidR="00437FF5" w:rsidRDefault="00B84613">
            <w:pPr>
              <w:pBdr>
                <w:top w:val="nil"/>
                <w:left w:val="nil"/>
                <w:bottom w:val="nil"/>
                <w:right w:val="nil"/>
                <w:between w:val="nil"/>
              </w:pBdr>
              <w:spacing w:before="74"/>
              <w:ind w:left="73"/>
              <w:contextualSpacing w:val="0"/>
              <w:rPr>
                <w:rFonts w:ascii="Arial Narrow" w:eastAsia="Arial Narrow" w:hAnsi="Arial Narrow" w:cs="Arial Narrow"/>
                <w:sz w:val="16"/>
                <w:szCs w:val="16"/>
              </w:rPr>
            </w:pPr>
            <w:r>
              <w:rPr>
                <w:rFonts w:ascii="Arial Narrow" w:eastAsia="Arial Narrow" w:hAnsi="Arial Narrow" w:cs="Arial Narrow"/>
                <w:sz w:val="16"/>
                <w:szCs w:val="16"/>
              </w:rPr>
              <w:t>Schizophrenia</w:t>
            </w:r>
          </w:p>
        </w:tc>
        <w:tc>
          <w:tcPr>
            <w:tcW w:w="1080" w:type="dxa"/>
            <w:shd w:val="clear" w:color="auto" w:fill="EFEFEF"/>
            <w:tcMar>
              <w:top w:w="100" w:type="dxa"/>
              <w:left w:w="108" w:type="dxa"/>
              <w:bottom w:w="0" w:type="dxa"/>
              <w:right w:w="100" w:type="dxa"/>
            </w:tcMar>
          </w:tcPr>
          <w:p w14:paraId="2CF225CD" w14:textId="77777777" w:rsidR="00437FF5" w:rsidRDefault="00B84613">
            <w:pPr>
              <w:pBdr>
                <w:top w:val="nil"/>
                <w:left w:val="nil"/>
                <w:bottom w:val="nil"/>
                <w:right w:val="nil"/>
                <w:between w:val="nil"/>
              </w:pBdr>
              <w:spacing w:before="74"/>
              <w:ind w:left="72"/>
              <w:contextualSpacing w:val="0"/>
              <w:rPr>
                <w:rFonts w:ascii="Arial Narrow" w:eastAsia="Arial Narrow" w:hAnsi="Arial Narrow" w:cs="Arial Narrow"/>
                <w:sz w:val="16"/>
                <w:szCs w:val="16"/>
              </w:rPr>
            </w:pPr>
            <w:r>
              <w:rPr>
                <w:rFonts w:ascii="Arial Narrow" w:eastAsia="Arial Narrow" w:hAnsi="Arial Narrow" w:cs="Arial Narrow"/>
                <w:sz w:val="16"/>
                <w:szCs w:val="16"/>
              </w:rPr>
              <w:t>273 mg</w:t>
            </w:r>
          </w:p>
          <w:p w14:paraId="60A0EEEE" w14:textId="77777777" w:rsidR="00437FF5" w:rsidRDefault="00B84613">
            <w:pPr>
              <w:pBdr>
                <w:top w:val="nil"/>
                <w:left w:val="nil"/>
                <w:bottom w:val="nil"/>
                <w:right w:val="nil"/>
                <w:between w:val="nil"/>
              </w:pBdr>
              <w:ind w:left="72"/>
              <w:contextualSpacing w:val="0"/>
              <w:rPr>
                <w:rFonts w:ascii="Arial Narrow" w:eastAsia="Arial Narrow" w:hAnsi="Arial Narrow" w:cs="Arial Narrow"/>
                <w:sz w:val="16"/>
                <w:szCs w:val="16"/>
              </w:rPr>
            </w:pPr>
            <w:r>
              <w:rPr>
                <w:rFonts w:ascii="Arial Narrow" w:eastAsia="Arial Narrow" w:hAnsi="Arial Narrow" w:cs="Arial Narrow"/>
                <w:sz w:val="16"/>
                <w:szCs w:val="16"/>
              </w:rPr>
              <w:t>410 mg</w:t>
            </w:r>
          </w:p>
          <w:p w14:paraId="18FB08EA" w14:textId="77777777" w:rsidR="00437FF5" w:rsidRDefault="00B84613">
            <w:pPr>
              <w:pBdr>
                <w:top w:val="nil"/>
                <w:left w:val="nil"/>
                <w:bottom w:val="nil"/>
                <w:right w:val="nil"/>
                <w:between w:val="nil"/>
              </w:pBdr>
              <w:ind w:left="72"/>
              <w:contextualSpacing w:val="0"/>
              <w:rPr>
                <w:rFonts w:ascii="Arial Narrow" w:eastAsia="Arial Narrow" w:hAnsi="Arial Narrow" w:cs="Arial Narrow"/>
                <w:sz w:val="16"/>
                <w:szCs w:val="16"/>
              </w:rPr>
            </w:pPr>
            <w:r>
              <w:rPr>
                <w:rFonts w:ascii="Arial Narrow" w:eastAsia="Arial Narrow" w:hAnsi="Arial Narrow" w:cs="Arial Narrow"/>
                <w:sz w:val="16"/>
                <w:szCs w:val="16"/>
              </w:rPr>
              <w:t>546 mg</w:t>
            </w:r>
          </w:p>
          <w:p w14:paraId="7191B46C" w14:textId="77777777" w:rsidR="00437FF5" w:rsidRDefault="00B84613">
            <w:pPr>
              <w:pBdr>
                <w:top w:val="nil"/>
                <w:left w:val="nil"/>
                <w:bottom w:val="nil"/>
                <w:right w:val="nil"/>
                <w:between w:val="nil"/>
              </w:pBdr>
              <w:ind w:left="72"/>
              <w:contextualSpacing w:val="0"/>
              <w:rPr>
                <w:rFonts w:ascii="Arial Narrow" w:eastAsia="Arial Narrow" w:hAnsi="Arial Narrow" w:cs="Arial Narrow"/>
                <w:sz w:val="16"/>
                <w:szCs w:val="16"/>
              </w:rPr>
            </w:pPr>
            <w:r>
              <w:rPr>
                <w:rFonts w:ascii="Arial Narrow" w:eastAsia="Arial Narrow" w:hAnsi="Arial Narrow" w:cs="Arial Narrow"/>
                <w:sz w:val="16"/>
                <w:szCs w:val="16"/>
              </w:rPr>
              <w:t>819 mg</w:t>
            </w:r>
          </w:p>
        </w:tc>
        <w:tc>
          <w:tcPr>
            <w:tcW w:w="1365" w:type="dxa"/>
            <w:shd w:val="clear" w:color="auto" w:fill="EFEFEF"/>
            <w:tcMar>
              <w:top w:w="100" w:type="dxa"/>
              <w:left w:w="108" w:type="dxa"/>
              <w:bottom w:w="0" w:type="dxa"/>
              <w:right w:w="100" w:type="dxa"/>
            </w:tcMar>
          </w:tcPr>
          <w:p w14:paraId="7DC39502" w14:textId="77777777" w:rsidR="00437FF5" w:rsidRDefault="00B84613">
            <w:pPr>
              <w:pBdr>
                <w:top w:val="nil"/>
                <w:left w:val="nil"/>
                <w:bottom w:val="nil"/>
                <w:right w:val="nil"/>
                <w:between w:val="nil"/>
              </w:pBdr>
              <w:spacing w:before="74"/>
              <w:ind w:left="81"/>
              <w:contextualSpacing w:val="0"/>
              <w:rPr>
                <w:rFonts w:ascii="Arial Narrow" w:eastAsia="Arial Narrow" w:hAnsi="Arial Narrow" w:cs="Arial Narrow"/>
                <w:sz w:val="16"/>
                <w:szCs w:val="16"/>
              </w:rPr>
            </w:pPr>
            <w:r>
              <w:rPr>
                <w:rFonts w:ascii="Arial Narrow" w:eastAsia="Arial Narrow" w:hAnsi="Arial Narrow" w:cs="Arial Narrow"/>
                <w:sz w:val="16"/>
                <w:szCs w:val="16"/>
              </w:rPr>
              <w:t xml:space="preserve">q 12 </w:t>
            </w:r>
            <w:proofErr w:type="spellStart"/>
            <w:r>
              <w:rPr>
                <w:rFonts w:ascii="Arial Narrow" w:eastAsia="Arial Narrow" w:hAnsi="Arial Narrow" w:cs="Arial Narrow"/>
                <w:sz w:val="16"/>
                <w:szCs w:val="16"/>
              </w:rPr>
              <w:t>wks</w:t>
            </w:r>
            <w:proofErr w:type="spellEnd"/>
          </w:p>
        </w:tc>
        <w:tc>
          <w:tcPr>
            <w:tcW w:w="3165" w:type="dxa"/>
            <w:shd w:val="clear" w:color="auto" w:fill="EFEFEF"/>
            <w:tcMar>
              <w:top w:w="100" w:type="dxa"/>
              <w:left w:w="108" w:type="dxa"/>
              <w:bottom w:w="0" w:type="dxa"/>
              <w:right w:w="100" w:type="dxa"/>
            </w:tcMar>
          </w:tcPr>
          <w:p w14:paraId="53385EA5" w14:textId="77777777" w:rsidR="00437FF5" w:rsidRDefault="00B84613">
            <w:pPr>
              <w:numPr>
                <w:ilvl w:val="0"/>
                <w:numId w:val="12"/>
              </w:numPr>
              <w:pBdr>
                <w:top w:val="nil"/>
                <w:left w:val="nil"/>
                <w:bottom w:val="nil"/>
                <w:right w:val="nil"/>
                <w:between w:val="nil"/>
              </w:pBdr>
              <w:tabs>
                <w:tab w:val="left" w:pos="175"/>
              </w:tabs>
              <w:spacing w:before="74"/>
              <w:ind w:left="270" w:hanging="270"/>
              <w:rPr>
                <w:rFonts w:ascii="Arial Narrow" w:eastAsia="Arial Narrow" w:hAnsi="Arial Narrow" w:cs="Arial Narrow"/>
                <w:sz w:val="16"/>
                <w:szCs w:val="16"/>
              </w:rPr>
            </w:pPr>
            <w:r>
              <w:rPr>
                <w:rFonts w:ascii="Arial Narrow" w:eastAsia="Arial Narrow" w:hAnsi="Arial Narrow" w:cs="Arial Narrow"/>
                <w:sz w:val="16"/>
                <w:szCs w:val="16"/>
              </w:rPr>
              <w:t>Prepare syringe according to manufacturer’s recommendations.</w:t>
            </w:r>
          </w:p>
          <w:p w14:paraId="3493AF97" w14:textId="77777777" w:rsidR="00437FF5" w:rsidRDefault="00B84613">
            <w:pPr>
              <w:numPr>
                <w:ilvl w:val="0"/>
                <w:numId w:val="12"/>
              </w:numPr>
              <w:pBdr>
                <w:top w:val="nil"/>
                <w:left w:val="nil"/>
                <w:bottom w:val="nil"/>
                <w:right w:val="nil"/>
                <w:between w:val="nil"/>
              </w:pBdr>
              <w:tabs>
                <w:tab w:val="left" w:pos="175"/>
              </w:tabs>
              <w:ind w:left="270" w:right="135" w:hanging="270"/>
              <w:rPr>
                <w:rFonts w:ascii="Arial Narrow" w:eastAsia="Arial Narrow" w:hAnsi="Arial Narrow" w:cs="Arial Narrow"/>
                <w:sz w:val="16"/>
                <w:szCs w:val="16"/>
              </w:rPr>
            </w:pPr>
            <w:r>
              <w:rPr>
                <w:rFonts w:ascii="Arial Narrow" w:eastAsia="Arial Narrow" w:hAnsi="Arial Narrow" w:cs="Arial Narrow"/>
                <w:sz w:val="16"/>
                <w:szCs w:val="16"/>
              </w:rPr>
              <w:t xml:space="preserve">Invega </w:t>
            </w:r>
            <w:proofErr w:type="spellStart"/>
            <w:r>
              <w:rPr>
                <w:rFonts w:ascii="Arial Narrow" w:eastAsia="Arial Narrow" w:hAnsi="Arial Narrow" w:cs="Arial Narrow"/>
                <w:sz w:val="16"/>
                <w:szCs w:val="16"/>
              </w:rPr>
              <w:t>Trinza</w:t>
            </w:r>
            <w:proofErr w:type="spellEnd"/>
            <w:r>
              <w:rPr>
                <w:rFonts w:ascii="Arial Narrow" w:eastAsia="Arial Narrow" w:hAnsi="Arial Narrow" w:cs="Arial Narrow"/>
                <w:sz w:val="16"/>
                <w:szCs w:val="16"/>
              </w:rPr>
              <w:t xml:space="preserve"> is only indicated for patients who have been treated with Invega </w:t>
            </w:r>
            <w:proofErr w:type="spellStart"/>
            <w:r>
              <w:rPr>
                <w:rFonts w:ascii="Arial Narrow" w:eastAsia="Arial Narrow" w:hAnsi="Arial Narrow" w:cs="Arial Narrow"/>
                <w:sz w:val="16"/>
                <w:szCs w:val="16"/>
              </w:rPr>
              <w:t>Sustenna</w:t>
            </w:r>
            <w:proofErr w:type="spellEnd"/>
            <w:r>
              <w:rPr>
                <w:rFonts w:ascii="Arial Narrow" w:eastAsia="Arial Narrow" w:hAnsi="Arial Narrow" w:cs="Arial Narrow"/>
                <w:sz w:val="16"/>
                <w:szCs w:val="16"/>
              </w:rPr>
              <w:t xml:space="preserve"> for at least 4 months - it is recommended that the final two Invega </w:t>
            </w:r>
            <w:proofErr w:type="spellStart"/>
            <w:r>
              <w:rPr>
                <w:rFonts w:ascii="Arial Narrow" w:eastAsia="Arial Narrow" w:hAnsi="Arial Narrow" w:cs="Arial Narrow"/>
                <w:sz w:val="16"/>
                <w:szCs w:val="16"/>
              </w:rPr>
              <w:t>Sustenna</w:t>
            </w:r>
            <w:proofErr w:type="spellEnd"/>
            <w:r>
              <w:rPr>
                <w:rFonts w:ascii="Arial Narrow" w:eastAsia="Arial Narrow" w:hAnsi="Arial Narrow" w:cs="Arial Narrow"/>
                <w:sz w:val="16"/>
                <w:szCs w:val="16"/>
              </w:rPr>
              <w:t xml:space="preserve"> doses should be the same milligram dosage. Invega </w:t>
            </w:r>
            <w:proofErr w:type="spellStart"/>
            <w:r>
              <w:rPr>
                <w:rFonts w:ascii="Arial Narrow" w:eastAsia="Arial Narrow" w:hAnsi="Arial Narrow" w:cs="Arial Narrow"/>
                <w:sz w:val="16"/>
                <w:szCs w:val="16"/>
              </w:rPr>
              <w:t>Trinza</w:t>
            </w:r>
            <w:proofErr w:type="spellEnd"/>
            <w:r>
              <w:rPr>
                <w:rFonts w:ascii="Arial Narrow" w:eastAsia="Arial Narrow" w:hAnsi="Arial Narrow" w:cs="Arial Narrow"/>
                <w:sz w:val="16"/>
                <w:szCs w:val="16"/>
              </w:rPr>
              <w:t xml:space="preserve"> should be administered when the next Invega </w:t>
            </w:r>
            <w:proofErr w:type="spellStart"/>
            <w:r>
              <w:rPr>
                <w:rFonts w:ascii="Arial Narrow" w:eastAsia="Arial Narrow" w:hAnsi="Arial Narrow" w:cs="Arial Narrow"/>
                <w:sz w:val="16"/>
                <w:szCs w:val="16"/>
              </w:rPr>
              <w:t>Sustenna</w:t>
            </w:r>
            <w:proofErr w:type="spellEnd"/>
            <w:r>
              <w:rPr>
                <w:rFonts w:ascii="Arial Narrow" w:eastAsia="Arial Narrow" w:hAnsi="Arial Narrow" w:cs="Arial Narrow"/>
                <w:sz w:val="16"/>
                <w:szCs w:val="16"/>
              </w:rPr>
              <w:t xml:space="preserve"> dose is </w:t>
            </w:r>
            <w:proofErr w:type="gramStart"/>
            <w:r>
              <w:rPr>
                <w:rFonts w:ascii="Arial Narrow" w:eastAsia="Arial Narrow" w:hAnsi="Arial Narrow" w:cs="Arial Narrow"/>
                <w:sz w:val="16"/>
                <w:szCs w:val="16"/>
              </w:rPr>
              <w:t>due</w:t>
            </w:r>
            <w:proofErr w:type="gramEnd"/>
          </w:p>
          <w:p w14:paraId="20C410EB" w14:textId="77777777" w:rsidR="00437FF5" w:rsidRDefault="00B84613">
            <w:pPr>
              <w:numPr>
                <w:ilvl w:val="0"/>
                <w:numId w:val="12"/>
              </w:numPr>
              <w:pBdr>
                <w:top w:val="nil"/>
                <w:left w:val="nil"/>
                <w:bottom w:val="nil"/>
                <w:right w:val="nil"/>
                <w:between w:val="nil"/>
              </w:pBdr>
              <w:tabs>
                <w:tab w:val="left" w:pos="175"/>
              </w:tabs>
              <w:ind w:left="270" w:right="152" w:hanging="270"/>
              <w:rPr>
                <w:rFonts w:ascii="Arial Narrow" w:eastAsia="Arial Narrow" w:hAnsi="Arial Narrow" w:cs="Arial Narrow"/>
                <w:sz w:val="16"/>
                <w:szCs w:val="16"/>
              </w:rPr>
            </w:pPr>
            <w:r>
              <w:rPr>
                <w:rFonts w:ascii="Arial Narrow" w:eastAsia="Arial Narrow" w:hAnsi="Arial Narrow" w:cs="Arial Narrow"/>
                <w:sz w:val="16"/>
                <w:szCs w:val="16"/>
              </w:rPr>
              <w:t xml:space="preserve">Dosing is once every 12 weeks using the following conversions guide: Invega </w:t>
            </w:r>
            <w:proofErr w:type="spellStart"/>
            <w:r>
              <w:rPr>
                <w:rFonts w:ascii="Arial Narrow" w:eastAsia="Arial Narrow" w:hAnsi="Arial Narrow" w:cs="Arial Narrow"/>
                <w:sz w:val="16"/>
                <w:szCs w:val="16"/>
              </w:rPr>
              <w:t>Sustenna</w:t>
            </w:r>
            <w:proofErr w:type="spellEnd"/>
            <w:r>
              <w:rPr>
                <w:rFonts w:ascii="Arial Narrow" w:eastAsia="Arial Narrow" w:hAnsi="Arial Narrow" w:cs="Arial Narrow"/>
                <w:sz w:val="16"/>
                <w:szCs w:val="16"/>
              </w:rPr>
              <w:t xml:space="preserve"> 78 mg = 273 mg Invega </w:t>
            </w:r>
            <w:proofErr w:type="spellStart"/>
            <w:r>
              <w:rPr>
                <w:rFonts w:ascii="Arial Narrow" w:eastAsia="Arial Narrow" w:hAnsi="Arial Narrow" w:cs="Arial Narrow"/>
                <w:sz w:val="16"/>
                <w:szCs w:val="16"/>
              </w:rPr>
              <w:t>Trinza</w:t>
            </w:r>
            <w:proofErr w:type="spellEnd"/>
            <w:r>
              <w:rPr>
                <w:rFonts w:ascii="Arial Narrow" w:eastAsia="Arial Narrow" w:hAnsi="Arial Narrow" w:cs="Arial Narrow"/>
                <w:sz w:val="16"/>
                <w:szCs w:val="16"/>
              </w:rPr>
              <w:t xml:space="preserve">; Invega </w:t>
            </w:r>
            <w:proofErr w:type="spellStart"/>
            <w:r>
              <w:rPr>
                <w:rFonts w:ascii="Arial Narrow" w:eastAsia="Arial Narrow" w:hAnsi="Arial Narrow" w:cs="Arial Narrow"/>
                <w:sz w:val="16"/>
                <w:szCs w:val="16"/>
              </w:rPr>
              <w:t>Sustenna</w:t>
            </w:r>
            <w:proofErr w:type="spellEnd"/>
            <w:r>
              <w:rPr>
                <w:rFonts w:ascii="Arial Narrow" w:eastAsia="Arial Narrow" w:hAnsi="Arial Narrow" w:cs="Arial Narrow"/>
                <w:sz w:val="16"/>
                <w:szCs w:val="16"/>
              </w:rPr>
              <w:t xml:space="preserve"> 117 mg = 410 mg Invega </w:t>
            </w:r>
            <w:proofErr w:type="spellStart"/>
            <w:r>
              <w:rPr>
                <w:rFonts w:ascii="Arial Narrow" w:eastAsia="Arial Narrow" w:hAnsi="Arial Narrow" w:cs="Arial Narrow"/>
                <w:sz w:val="16"/>
                <w:szCs w:val="16"/>
              </w:rPr>
              <w:t>Trinza</w:t>
            </w:r>
            <w:proofErr w:type="spellEnd"/>
            <w:r>
              <w:rPr>
                <w:rFonts w:ascii="Arial Narrow" w:eastAsia="Arial Narrow" w:hAnsi="Arial Narrow" w:cs="Arial Narrow"/>
                <w:sz w:val="16"/>
                <w:szCs w:val="16"/>
              </w:rPr>
              <w:t xml:space="preserve">; Invega </w:t>
            </w:r>
            <w:proofErr w:type="spellStart"/>
            <w:r>
              <w:rPr>
                <w:rFonts w:ascii="Arial Narrow" w:eastAsia="Arial Narrow" w:hAnsi="Arial Narrow" w:cs="Arial Narrow"/>
                <w:sz w:val="16"/>
                <w:szCs w:val="16"/>
              </w:rPr>
              <w:t>Sustenna</w:t>
            </w:r>
            <w:proofErr w:type="spellEnd"/>
            <w:r>
              <w:rPr>
                <w:rFonts w:ascii="Arial Narrow" w:eastAsia="Arial Narrow" w:hAnsi="Arial Narrow" w:cs="Arial Narrow"/>
                <w:sz w:val="16"/>
                <w:szCs w:val="16"/>
              </w:rPr>
              <w:t xml:space="preserve"> 156 mg = 546 mg Invega </w:t>
            </w:r>
            <w:proofErr w:type="spellStart"/>
            <w:r>
              <w:rPr>
                <w:rFonts w:ascii="Arial Narrow" w:eastAsia="Arial Narrow" w:hAnsi="Arial Narrow" w:cs="Arial Narrow"/>
                <w:sz w:val="16"/>
                <w:szCs w:val="16"/>
              </w:rPr>
              <w:t>Trinza</w:t>
            </w:r>
            <w:proofErr w:type="spellEnd"/>
            <w:r>
              <w:rPr>
                <w:rFonts w:ascii="Arial Narrow" w:eastAsia="Arial Narrow" w:hAnsi="Arial Narrow" w:cs="Arial Narrow"/>
                <w:sz w:val="16"/>
                <w:szCs w:val="16"/>
              </w:rPr>
              <w:t xml:space="preserve">; Invega </w:t>
            </w:r>
            <w:proofErr w:type="spellStart"/>
            <w:r>
              <w:rPr>
                <w:rFonts w:ascii="Arial Narrow" w:eastAsia="Arial Narrow" w:hAnsi="Arial Narrow" w:cs="Arial Narrow"/>
                <w:sz w:val="16"/>
                <w:szCs w:val="16"/>
              </w:rPr>
              <w:t>Sustenna</w:t>
            </w:r>
            <w:proofErr w:type="spellEnd"/>
            <w:r>
              <w:rPr>
                <w:rFonts w:ascii="Arial Narrow" w:eastAsia="Arial Narrow" w:hAnsi="Arial Narrow" w:cs="Arial Narrow"/>
                <w:sz w:val="16"/>
                <w:szCs w:val="16"/>
              </w:rPr>
              <w:t xml:space="preserve"> 234 mg = 819 mg Invega </w:t>
            </w:r>
            <w:proofErr w:type="spellStart"/>
            <w:r>
              <w:rPr>
                <w:rFonts w:ascii="Arial Narrow" w:eastAsia="Arial Narrow" w:hAnsi="Arial Narrow" w:cs="Arial Narrow"/>
                <w:sz w:val="16"/>
                <w:szCs w:val="16"/>
              </w:rPr>
              <w:t>Trinza</w:t>
            </w:r>
            <w:proofErr w:type="spellEnd"/>
          </w:p>
          <w:p w14:paraId="1CC9D1C7" w14:textId="77777777" w:rsidR="00437FF5" w:rsidRDefault="00B84613">
            <w:pPr>
              <w:numPr>
                <w:ilvl w:val="0"/>
                <w:numId w:val="12"/>
              </w:numPr>
              <w:pBdr>
                <w:top w:val="nil"/>
                <w:left w:val="nil"/>
                <w:bottom w:val="nil"/>
                <w:right w:val="nil"/>
                <w:between w:val="nil"/>
              </w:pBdr>
              <w:tabs>
                <w:tab w:val="left" w:pos="175"/>
              </w:tabs>
              <w:ind w:left="270" w:right="116" w:hanging="270"/>
              <w:rPr>
                <w:rFonts w:ascii="Arial Narrow" w:eastAsia="Arial Narrow" w:hAnsi="Arial Narrow" w:cs="Arial Narrow"/>
                <w:sz w:val="16"/>
                <w:szCs w:val="16"/>
              </w:rPr>
            </w:pPr>
            <w:r>
              <w:rPr>
                <w:rFonts w:ascii="Arial Narrow" w:eastAsia="Arial Narrow" w:hAnsi="Arial Narrow" w:cs="Arial Narrow"/>
                <w:sz w:val="16"/>
                <w:szCs w:val="16"/>
              </w:rPr>
              <w:t xml:space="preserve">May be given either in the deltoid or gluteal muscle - needle size is specified by patient’s body weight </w:t>
            </w:r>
            <w:r>
              <w:rPr>
                <w:rFonts w:ascii="Arial Narrow" w:eastAsia="Arial Narrow" w:hAnsi="Arial Narrow" w:cs="Arial Narrow"/>
                <w:sz w:val="16"/>
                <w:szCs w:val="16"/>
                <w:u w:val="single"/>
              </w:rPr>
              <w:t xml:space="preserve">and </w:t>
            </w:r>
            <w:r>
              <w:rPr>
                <w:rFonts w:ascii="Arial Narrow" w:eastAsia="Arial Narrow" w:hAnsi="Arial Narrow" w:cs="Arial Narrow"/>
                <w:sz w:val="16"/>
                <w:szCs w:val="16"/>
              </w:rPr>
              <w:t>location of the injection site - refer to product label.</w:t>
            </w:r>
          </w:p>
          <w:p w14:paraId="058180EF" w14:textId="77777777" w:rsidR="00437FF5" w:rsidRDefault="00B84613">
            <w:pPr>
              <w:numPr>
                <w:ilvl w:val="0"/>
                <w:numId w:val="12"/>
              </w:numPr>
              <w:pBdr>
                <w:top w:val="nil"/>
                <w:left w:val="nil"/>
                <w:bottom w:val="nil"/>
                <w:right w:val="nil"/>
                <w:between w:val="nil"/>
              </w:pBdr>
              <w:tabs>
                <w:tab w:val="left" w:pos="173"/>
              </w:tabs>
              <w:ind w:left="270" w:right="173" w:hanging="270"/>
              <w:rPr>
                <w:rFonts w:ascii="Arial Narrow" w:eastAsia="Arial Narrow" w:hAnsi="Arial Narrow" w:cs="Arial Narrow"/>
                <w:sz w:val="16"/>
                <w:szCs w:val="16"/>
              </w:rPr>
            </w:pPr>
            <w:r>
              <w:rPr>
                <w:rFonts w:ascii="Arial Narrow" w:eastAsia="Arial Narrow" w:hAnsi="Arial Narrow" w:cs="Arial Narrow"/>
                <w:sz w:val="16"/>
                <w:szCs w:val="16"/>
              </w:rPr>
              <w:t xml:space="preserve">To manage missed doses ranging from 4–9 months since </w:t>
            </w:r>
            <w:proofErr w:type="gramStart"/>
            <w:r>
              <w:rPr>
                <w:rFonts w:ascii="Arial Narrow" w:eastAsia="Arial Narrow" w:hAnsi="Arial Narrow" w:cs="Arial Narrow"/>
                <w:sz w:val="16"/>
                <w:szCs w:val="16"/>
              </w:rPr>
              <w:t>last</w:t>
            </w:r>
            <w:proofErr w:type="gramEnd"/>
            <w:r>
              <w:rPr>
                <w:rFonts w:ascii="Arial Narrow" w:eastAsia="Arial Narrow" w:hAnsi="Arial Narrow" w:cs="Arial Narrow"/>
                <w:sz w:val="16"/>
                <w:szCs w:val="16"/>
              </w:rPr>
              <w:t xml:space="preserve"> Invega </w:t>
            </w:r>
            <w:proofErr w:type="spellStart"/>
            <w:r>
              <w:rPr>
                <w:rFonts w:ascii="Arial Narrow" w:eastAsia="Arial Narrow" w:hAnsi="Arial Narrow" w:cs="Arial Narrow"/>
                <w:sz w:val="16"/>
                <w:szCs w:val="16"/>
              </w:rPr>
              <w:t>Trinza</w:t>
            </w:r>
            <w:proofErr w:type="spellEnd"/>
            <w:r>
              <w:rPr>
                <w:rFonts w:ascii="Arial Narrow" w:eastAsia="Arial Narrow" w:hAnsi="Arial Narrow" w:cs="Arial Narrow"/>
                <w:sz w:val="16"/>
                <w:szCs w:val="16"/>
              </w:rPr>
              <w:t xml:space="preserve"> dose, see Section 2.3, Table 2 in the product label. To decrease the risk of a missed dose, patients may be given an Invega </w:t>
            </w:r>
            <w:proofErr w:type="spellStart"/>
            <w:r>
              <w:rPr>
                <w:rFonts w:ascii="Arial Narrow" w:eastAsia="Arial Narrow" w:hAnsi="Arial Narrow" w:cs="Arial Narrow"/>
                <w:sz w:val="16"/>
                <w:szCs w:val="16"/>
              </w:rPr>
              <w:t>Trinza</w:t>
            </w:r>
            <w:proofErr w:type="spellEnd"/>
            <w:r>
              <w:rPr>
                <w:rFonts w:ascii="Arial Narrow" w:eastAsia="Arial Narrow" w:hAnsi="Arial Narrow" w:cs="Arial Narrow"/>
                <w:sz w:val="16"/>
                <w:szCs w:val="16"/>
              </w:rPr>
              <w:t xml:space="preserve"> injection up to 7 days before or after the </w:t>
            </w:r>
            <w:proofErr w:type="gramStart"/>
            <w:r>
              <w:rPr>
                <w:rFonts w:ascii="Arial Narrow" w:eastAsia="Arial Narrow" w:hAnsi="Arial Narrow" w:cs="Arial Narrow"/>
                <w:sz w:val="16"/>
                <w:szCs w:val="16"/>
              </w:rPr>
              <w:t>4 week</w:t>
            </w:r>
            <w:proofErr w:type="gramEnd"/>
            <w:r>
              <w:rPr>
                <w:rFonts w:ascii="Arial Narrow" w:eastAsia="Arial Narrow" w:hAnsi="Arial Narrow" w:cs="Arial Narrow"/>
                <w:sz w:val="16"/>
                <w:szCs w:val="16"/>
              </w:rPr>
              <w:t xml:space="preserve"> time point.</w:t>
            </w:r>
          </w:p>
          <w:p w14:paraId="543C08CB" w14:textId="77777777" w:rsidR="00437FF5" w:rsidRDefault="00B84613">
            <w:pPr>
              <w:numPr>
                <w:ilvl w:val="0"/>
                <w:numId w:val="12"/>
              </w:numPr>
              <w:pBdr>
                <w:top w:val="nil"/>
                <w:left w:val="nil"/>
                <w:bottom w:val="nil"/>
                <w:right w:val="nil"/>
                <w:between w:val="nil"/>
              </w:pBdr>
              <w:tabs>
                <w:tab w:val="left" w:pos="175"/>
              </w:tabs>
              <w:ind w:left="270" w:hanging="270"/>
              <w:rPr>
                <w:rFonts w:ascii="Arial Narrow" w:eastAsia="Arial Narrow" w:hAnsi="Arial Narrow" w:cs="Arial Narrow"/>
                <w:sz w:val="16"/>
                <w:szCs w:val="16"/>
              </w:rPr>
            </w:pPr>
            <w:r>
              <w:rPr>
                <w:rFonts w:ascii="Arial Narrow" w:eastAsia="Arial Narrow" w:hAnsi="Arial Narrow" w:cs="Arial Narrow"/>
                <w:sz w:val="16"/>
                <w:szCs w:val="16"/>
              </w:rPr>
              <w:t>Not recommended for patients with moderate or severe renal impairment.</w:t>
            </w:r>
          </w:p>
        </w:tc>
      </w:tr>
      <w:tr w:rsidR="00437FF5" w14:paraId="4C8F3904" w14:textId="77777777">
        <w:tc>
          <w:tcPr>
            <w:tcW w:w="1515" w:type="dxa"/>
            <w:shd w:val="clear" w:color="auto" w:fill="E3E4E4"/>
            <w:tcMar>
              <w:top w:w="100" w:type="dxa"/>
              <w:left w:w="108" w:type="dxa"/>
              <w:bottom w:w="0" w:type="dxa"/>
              <w:right w:w="100" w:type="dxa"/>
            </w:tcMar>
          </w:tcPr>
          <w:p w14:paraId="571497C5" w14:textId="77777777" w:rsidR="00437FF5" w:rsidRDefault="00B84613">
            <w:pPr>
              <w:pBdr>
                <w:top w:val="nil"/>
                <w:left w:val="nil"/>
                <w:bottom w:val="nil"/>
                <w:right w:val="nil"/>
                <w:between w:val="nil"/>
              </w:pBdr>
              <w:spacing w:before="77"/>
              <w:ind w:left="75" w:right="322"/>
              <w:contextualSpacing w:val="0"/>
              <w:rPr>
                <w:rFonts w:ascii="Arial Narrow" w:eastAsia="Arial Narrow" w:hAnsi="Arial Narrow" w:cs="Arial Narrow"/>
                <w:b/>
                <w:sz w:val="16"/>
                <w:szCs w:val="16"/>
              </w:rPr>
            </w:pPr>
            <w:r>
              <w:rPr>
                <w:rFonts w:ascii="Arial Narrow" w:eastAsia="Arial Narrow" w:hAnsi="Arial Narrow" w:cs="Arial Narrow"/>
                <w:b/>
                <w:sz w:val="16"/>
                <w:szCs w:val="16"/>
              </w:rPr>
              <w:t>Risperdal Consta</w:t>
            </w:r>
          </w:p>
        </w:tc>
        <w:tc>
          <w:tcPr>
            <w:tcW w:w="1605" w:type="dxa"/>
            <w:shd w:val="clear" w:color="auto" w:fill="auto"/>
            <w:tcMar>
              <w:top w:w="100" w:type="dxa"/>
              <w:left w:w="108" w:type="dxa"/>
              <w:bottom w:w="0" w:type="dxa"/>
              <w:right w:w="100" w:type="dxa"/>
            </w:tcMar>
          </w:tcPr>
          <w:p w14:paraId="4C0F4545" w14:textId="77777777" w:rsidR="00437FF5" w:rsidRDefault="00B84613">
            <w:pPr>
              <w:pBdr>
                <w:top w:val="nil"/>
                <w:left w:val="nil"/>
                <w:bottom w:val="nil"/>
                <w:right w:val="nil"/>
                <w:between w:val="nil"/>
              </w:pBdr>
              <w:spacing w:before="69"/>
              <w:ind w:left="73"/>
              <w:contextualSpacing w:val="0"/>
              <w:rPr>
                <w:rFonts w:ascii="Arial Narrow" w:eastAsia="Arial Narrow" w:hAnsi="Arial Narrow" w:cs="Arial Narrow"/>
                <w:sz w:val="16"/>
                <w:szCs w:val="16"/>
              </w:rPr>
            </w:pPr>
            <w:r>
              <w:rPr>
                <w:rFonts w:ascii="Arial Narrow" w:eastAsia="Arial Narrow" w:hAnsi="Arial Narrow" w:cs="Arial Narrow"/>
                <w:sz w:val="16"/>
                <w:szCs w:val="16"/>
              </w:rPr>
              <w:t>Schizophrenia</w:t>
            </w:r>
          </w:p>
          <w:p w14:paraId="00E146B4" w14:textId="77777777" w:rsidR="00437FF5" w:rsidRDefault="00B84613">
            <w:pPr>
              <w:pBdr>
                <w:top w:val="nil"/>
                <w:left w:val="nil"/>
                <w:bottom w:val="nil"/>
                <w:right w:val="nil"/>
                <w:between w:val="nil"/>
              </w:pBdr>
              <w:spacing w:before="62"/>
              <w:ind w:left="73" w:right="522"/>
              <w:contextualSpacing w:val="0"/>
              <w:rPr>
                <w:rFonts w:ascii="Arial Narrow" w:eastAsia="Arial Narrow" w:hAnsi="Arial Narrow" w:cs="Arial Narrow"/>
                <w:sz w:val="16"/>
                <w:szCs w:val="16"/>
              </w:rPr>
            </w:pPr>
            <w:r>
              <w:rPr>
                <w:rFonts w:ascii="Arial Narrow" w:eastAsia="Arial Narrow" w:hAnsi="Arial Narrow" w:cs="Arial Narrow"/>
                <w:sz w:val="16"/>
                <w:szCs w:val="16"/>
              </w:rPr>
              <w:t>Bipolar I Disorder</w:t>
            </w:r>
          </w:p>
        </w:tc>
        <w:tc>
          <w:tcPr>
            <w:tcW w:w="1080" w:type="dxa"/>
            <w:shd w:val="clear" w:color="auto" w:fill="auto"/>
            <w:tcMar>
              <w:top w:w="100" w:type="dxa"/>
              <w:left w:w="108" w:type="dxa"/>
              <w:bottom w:w="0" w:type="dxa"/>
              <w:right w:w="100" w:type="dxa"/>
            </w:tcMar>
          </w:tcPr>
          <w:p w14:paraId="5D622AAD" w14:textId="77777777" w:rsidR="00437FF5" w:rsidRDefault="00B84613">
            <w:pPr>
              <w:pBdr>
                <w:top w:val="nil"/>
                <w:left w:val="nil"/>
                <w:bottom w:val="nil"/>
                <w:right w:val="nil"/>
                <w:between w:val="nil"/>
              </w:pBdr>
              <w:spacing w:before="77"/>
              <w:ind w:left="72" w:right="177"/>
              <w:contextualSpacing w:val="0"/>
              <w:rPr>
                <w:rFonts w:ascii="Arial Narrow" w:eastAsia="Arial Narrow" w:hAnsi="Arial Narrow" w:cs="Arial Narrow"/>
                <w:sz w:val="16"/>
                <w:szCs w:val="16"/>
              </w:rPr>
            </w:pPr>
            <w:r>
              <w:rPr>
                <w:rFonts w:ascii="Arial Narrow" w:eastAsia="Arial Narrow" w:hAnsi="Arial Narrow" w:cs="Arial Narrow"/>
                <w:sz w:val="16"/>
                <w:szCs w:val="16"/>
              </w:rPr>
              <w:t>12.5 mg 25 mg</w:t>
            </w:r>
          </w:p>
          <w:p w14:paraId="1A0C0D09" w14:textId="77777777" w:rsidR="00437FF5" w:rsidRDefault="00B84613">
            <w:pPr>
              <w:pBdr>
                <w:top w:val="nil"/>
                <w:left w:val="nil"/>
                <w:bottom w:val="nil"/>
                <w:right w:val="nil"/>
                <w:between w:val="nil"/>
              </w:pBdr>
              <w:ind w:left="72" w:right="177"/>
              <w:contextualSpacing w:val="0"/>
              <w:rPr>
                <w:rFonts w:ascii="Arial Narrow" w:eastAsia="Arial Narrow" w:hAnsi="Arial Narrow" w:cs="Arial Narrow"/>
                <w:sz w:val="16"/>
                <w:szCs w:val="16"/>
              </w:rPr>
            </w:pPr>
            <w:r>
              <w:rPr>
                <w:rFonts w:ascii="Arial Narrow" w:eastAsia="Arial Narrow" w:hAnsi="Arial Narrow" w:cs="Arial Narrow"/>
                <w:sz w:val="16"/>
                <w:szCs w:val="16"/>
              </w:rPr>
              <w:t>37.5 mg 50 mg</w:t>
            </w:r>
          </w:p>
        </w:tc>
        <w:tc>
          <w:tcPr>
            <w:tcW w:w="1365" w:type="dxa"/>
            <w:shd w:val="clear" w:color="auto" w:fill="auto"/>
            <w:tcMar>
              <w:top w:w="100" w:type="dxa"/>
              <w:left w:w="108" w:type="dxa"/>
              <w:bottom w:w="0" w:type="dxa"/>
              <w:right w:w="100" w:type="dxa"/>
            </w:tcMar>
          </w:tcPr>
          <w:p w14:paraId="5B5CDD92" w14:textId="77777777" w:rsidR="00437FF5" w:rsidRDefault="00B84613">
            <w:pPr>
              <w:pBdr>
                <w:top w:val="nil"/>
                <w:left w:val="nil"/>
                <w:bottom w:val="nil"/>
                <w:right w:val="nil"/>
                <w:between w:val="nil"/>
              </w:pBdr>
              <w:spacing w:before="69"/>
              <w:ind w:left="81"/>
              <w:contextualSpacing w:val="0"/>
              <w:rPr>
                <w:rFonts w:ascii="Arial Narrow" w:eastAsia="Arial Narrow" w:hAnsi="Arial Narrow" w:cs="Arial Narrow"/>
                <w:sz w:val="16"/>
                <w:szCs w:val="16"/>
              </w:rPr>
            </w:pPr>
            <w:r>
              <w:rPr>
                <w:rFonts w:ascii="Arial Narrow" w:eastAsia="Arial Narrow" w:hAnsi="Arial Narrow" w:cs="Arial Narrow"/>
                <w:sz w:val="16"/>
                <w:szCs w:val="16"/>
              </w:rPr>
              <w:t xml:space="preserve">q 2 </w:t>
            </w:r>
            <w:proofErr w:type="spellStart"/>
            <w:r>
              <w:rPr>
                <w:rFonts w:ascii="Arial Narrow" w:eastAsia="Arial Narrow" w:hAnsi="Arial Narrow" w:cs="Arial Narrow"/>
                <w:sz w:val="16"/>
                <w:szCs w:val="16"/>
              </w:rPr>
              <w:t>wks</w:t>
            </w:r>
            <w:proofErr w:type="spellEnd"/>
          </w:p>
        </w:tc>
        <w:tc>
          <w:tcPr>
            <w:tcW w:w="3165" w:type="dxa"/>
            <w:shd w:val="clear" w:color="auto" w:fill="auto"/>
            <w:tcMar>
              <w:top w:w="100" w:type="dxa"/>
              <w:left w:w="108" w:type="dxa"/>
              <w:bottom w:w="0" w:type="dxa"/>
              <w:right w:w="100" w:type="dxa"/>
            </w:tcMar>
          </w:tcPr>
          <w:p w14:paraId="14AD18F0" w14:textId="77777777" w:rsidR="00437FF5" w:rsidRDefault="00B84613">
            <w:pPr>
              <w:numPr>
                <w:ilvl w:val="0"/>
                <w:numId w:val="9"/>
              </w:numPr>
              <w:pBdr>
                <w:top w:val="nil"/>
                <w:left w:val="nil"/>
                <w:bottom w:val="nil"/>
                <w:right w:val="nil"/>
                <w:between w:val="nil"/>
              </w:pBdr>
              <w:tabs>
                <w:tab w:val="left" w:pos="175"/>
              </w:tabs>
              <w:spacing w:before="77"/>
              <w:ind w:left="270" w:right="423" w:hanging="270"/>
              <w:rPr>
                <w:rFonts w:ascii="Arial Narrow" w:eastAsia="Arial Narrow" w:hAnsi="Arial Narrow" w:cs="Arial Narrow"/>
                <w:sz w:val="16"/>
                <w:szCs w:val="16"/>
              </w:rPr>
            </w:pPr>
            <w:r>
              <w:rPr>
                <w:rFonts w:ascii="Arial Narrow" w:eastAsia="Arial Narrow" w:hAnsi="Arial Narrow" w:cs="Arial Narrow"/>
                <w:sz w:val="16"/>
                <w:szCs w:val="16"/>
              </w:rPr>
              <w:t>Remove dose pack from refrigeration for at least 30 minutes to get to room temperature before reconstituting.</w:t>
            </w:r>
          </w:p>
          <w:p w14:paraId="4FA25C12" w14:textId="77777777" w:rsidR="00437FF5" w:rsidRDefault="00B84613">
            <w:pPr>
              <w:numPr>
                <w:ilvl w:val="0"/>
                <w:numId w:val="9"/>
              </w:numPr>
              <w:pBdr>
                <w:top w:val="nil"/>
                <w:left w:val="nil"/>
                <w:bottom w:val="nil"/>
                <w:right w:val="nil"/>
                <w:between w:val="nil"/>
              </w:pBdr>
              <w:tabs>
                <w:tab w:val="left" w:pos="175"/>
              </w:tabs>
              <w:ind w:left="270" w:hanging="270"/>
              <w:rPr>
                <w:rFonts w:ascii="Arial Narrow" w:eastAsia="Arial Narrow" w:hAnsi="Arial Narrow" w:cs="Arial Narrow"/>
                <w:sz w:val="16"/>
                <w:szCs w:val="16"/>
              </w:rPr>
            </w:pPr>
            <w:r>
              <w:rPr>
                <w:rFonts w:ascii="Arial Narrow" w:eastAsia="Arial Narrow" w:hAnsi="Arial Narrow" w:cs="Arial Narrow"/>
                <w:sz w:val="16"/>
                <w:szCs w:val="16"/>
              </w:rPr>
              <w:t>Prepare syringe according to manufacturer’s recommendations.</w:t>
            </w:r>
          </w:p>
          <w:p w14:paraId="22B2F0D0" w14:textId="77777777" w:rsidR="00437FF5" w:rsidRDefault="00B84613">
            <w:pPr>
              <w:numPr>
                <w:ilvl w:val="0"/>
                <w:numId w:val="9"/>
              </w:numPr>
              <w:pBdr>
                <w:top w:val="nil"/>
                <w:left w:val="nil"/>
                <w:bottom w:val="nil"/>
                <w:right w:val="nil"/>
                <w:between w:val="nil"/>
              </w:pBdr>
              <w:tabs>
                <w:tab w:val="left" w:pos="167"/>
              </w:tabs>
              <w:ind w:left="270" w:right="130" w:hanging="270"/>
              <w:rPr>
                <w:rFonts w:ascii="Arial Narrow" w:eastAsia="Arial Narrow" w:hAnsi="Arial Narrow" w:cs="Arial Narrow"/>
                <w:sz w:val="16"/>
                <w:szCs w:val="16"/>
              </w:rPr>
            </w:pPr>
            <w:r>
              <w:rPr>
                <w:rFonts w:ascii="Arial Narrow" w:eastAsia="Arial Narrow" w:hAnsi="Arial Narrow" w:cs="Arial Narrow"/>
                <w:sz w:val="16"/>
                <w:szCs w:val="16"/>
              </w:rPr>
              <w:t xml:space="preserve">After the first Risperdal Consta injection, administer oral risperidone for the first 3 weeks to maintain therapeutic risperidone concentrations during initiation therapy - it should be discontinued after that point. After each injection of Risperdal Consta, there is only a small release of the drug (,1% of the dose), followed by a lag time of </w:t>
            </w:r>
            <w:r>
              <w:rPr>
                <w:rFonts w:ascii="Arial Narrow" w:eastAsia="Arial Narrow" w:hAnsi="Arial Narrow" w:cs="Arial Narrow"/>
                <w:sz w:val="16"/>
                <w:szCs w:val="16"/>
              </w:rPr>
              <w:lastRenderedPageBreak/>
              <w:t>3 weeks which is when the main release of the drug begins.</w:t>
            </w:r>
          </w:p>
          <w:p w14:paraId="45CD1FF9" w14:textId="77777777" w:rsidR="00437FF5" w:rsidRDefault="00B84613">
            <w:pPr>
              <w:numPr>
                <w:ilvl w:val="0"/>
                <w:numId w:val="9"/>
              </w:numPr>
              <w:pBdr>
                <w:top w:val="nil"/>
                <w:left w:val="nil"/>
                <w:bottom w:val="nil"/>
                <w:right w:val="nil"/>
                <w:between w:val="nil"/>
              </w:pBdr>
              <w:tabs>
                <w:tab w:val="left" w:pos="173"/>
              </w:tabs>
              <w:ind w:left="270" w:right="163" w:hanging="270"/>
              <w:rPr>
                <w:rFonts w:ascii="Arial Narrow" w:eastAsia="Arial Narrow" w:hAnsi="Arial Narrow" w:cs="Arial Narrow"/>
                <w:sz w:val="16"/>
                <w:szCs w:val="16"/>
              </w:rPr>
            </w:pPr>
            <w:r>
              <w:rPr>
                <w:rFonts w:ascii="Arial Narrow" w:eastAsia="Arial Narrow" w:hAnsi="Arial Narrow" w:cs="Arial Narrow"/>
                <w:sz w:val="16"/>
                <w:szCs w:val="16"/>
              </w:rPr>
              <w:t>The recommended dose for the treatment of schizophrenia, and for Bipolar I disorder, is 25 mg IM every 2 weeks. Lower and higher doses are available to allow for individualized dosing of the patient.</w:t>
            </w:r>
          </w:p>
          <w:p w14:paraId="69506713" w14:textId="77777777" w:rsidR="00437FF5" w:rsidRDefault="00B84613">
            <w:pPr>
              <w:numPr>
                <w:ilvl w:val="0"/>
                <w:numId w:val="9"/>
              </w:numPr>
              <w:pBdr>
                <w:top w:val="nil"/>
                <w:left w:val="nil"/>
                <w:bottom w:val="nil"/>
                <w:right w:val="nil"/>
                <w:between w:val="nil"/>
              </w:pBdr>
              <w:tabs>
                <w:tab w:val="left" w:pos="175"/>
              </w:tabs>
              <w:ind w:left="270" w:right="148" w:hanging="270"/>
              <w:rPr>
                <w:rFonts w:ascii="Arial Narrow" w:eastAsia="Arial Narrow" w:hAnsi="Arial Narrow" w:cs="Arial Narrow"/>
                <w:sz w:val="16"/>
                <w:szCs w:val="16"/>
              </w:rPr>
            </w:pPr>
            <w:r>
              <w:rPr>
                <w:rFonts w:ascii="Arial Narrow" w:eastAsia="Arial Narrow" w:hAnsi="Arial Narrow" w:cs="Arial Narrow"/>
                <w:sz w:val="16"/>
                <w:szCs w:val="16"/>
              </w:rPr>
              <w:t xml:space="preserve">Caution is advised for Risperdal Consta in patients who are elderly, have renal or hepatic impairment or are taking CYP26 inhibitors or are </w:t>
            </w:r>
            <w:proofErr w:type="spellStart"/>
            <w:r>
              <w:rPr>
                <w:rFonts w:ascii="Arial Narrow" w:eastAsia="Arial Narrow" w:hAnsi="Arial Narrow" w:cs="Arial Narrow"/>
                <w:sz w:val="16"/>
                <w:szCs w:val="16"/>
              </w:rPr>
              <w:t>know</w:t>
            </w:r>
            <w:proofErr w:type="spellEnd"/>
            <w:r>
              <w:rPr>
                <w:rFonts w:ascii="Arial Narrow" w:eastAsia="Arial Narrow" w:hAnsi="Arial Narrow" w:cs="Arial Narrow"/>
                <w:sz w:val="16"/>
                <w:szCs w:val="16"/>
              </w:rPr>
              <w:t xml:space="preserve"> CYP2D6 poor metabolizers - each of these patient characteristics can cause risperidone accumulation. Adding a medication with known CYP3A4 inducing effects can reduce total levels of risperidone and can cause</w:t>
            </w:r>
          </w:p>
        </w:tc>
      </w:tr>
    </w:tbl>
    <w:p w14:paraId="2D8B249F" w14:textId="77777777" w:rsidR="00437FF5" w:rsidRDefault="00B84613">
      <w:pPr>
        <w:pBdr>
          <w:top w:val="nil"/>
          <w:left w:val="nil"/>
          <w:bottom w:val="nil"/>
          <w:right w:val="nil"/>
          <w:between w:val="nil"/>
        </w:pBdr>
        <w:spacing w:before="27"/>
        <w:ind w:left="2800"/>
        <w:contextualSpacing w:val="0"/>
        <w:rPr>
          <w:rFonts w:ascii="Times" w:eastAsia="Times" w:hAnsi="Times" w:cs="Times"/>
          <w:sz w:val="18"/>
          <w:szCs w:val="18"/>
        </w:rPr>
      </w:pPr>
      <w:proofErr w:type="gramStart"/>
      <w:r>
        <w:rPr>
          <w:rFonts w:ascii="Times" w:eastAsia="Times" w:hAnsi="Times" w:cs="Times"/>
          <w:sz w:val="18"/>
          <w:szCs w:val="18"/>
        </w:rPr>
        <w:lastRenderedPageBreak/>
        <w:t>Information</w:t>
      </w:r>
      <w:proofErr w:type="gramEnd"/>
      <w:r>
        <w:rPr>
          <w:rFonts w:ascii="Times" w:eastAsia="Times" w:hAnsi="Times" w:cs="Times"/>
          <w:sz w:val="18"/>
          <w:szCs w:val="18"/>
        </w:rPr>
        <w:t xml:space="preserve"> in two tables above is directly from the respective manufacturer’s product label.</w:t>
      </w:r>
    </w:p>
    <w:p w14:paraId="4E08BD41" w14:textId="77777777" w:rsidR="00437FF5" w:rsidRDefault="00437FF5">
      <w:pPr>
        <w:pBdr>
          <w:top w:val="nil"/>
          <w:left w:val="nil"/>
          <w:bottom w:val="nil"/>
          <w:right w:val="nil"/>
          <w:between w:val="nil"/>
        </w:pBdr>
        <w:spacing w:before="7"/>
        <w:contextualSpacing w:val="0"/>
        <w:rPr>
          <w:rFonts w:ascii="Times" w:eastAsia="Times" w:hAnsi="Times" w:cs="Times"/>
          <w:sz w:val="18"/>
          <w:szCs w:val="18"/>
        </w:rPr>
      </w:pPr>
    </w:p>
    <w:tbl>
      <w:tblPr>
        <w:tblStyle w:val="a1"/>
        <w:tblW w:w="87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1"/>
        <w:gridCol w:w="570"/>
        <w:gridCol w:w="675"/>
        <w:gridCol w:w="960"/>
        <w:gridCol w:w="960"/>
        <w:gridCol w:w="959"/>
        <w:gridCol w:w="2880"/>
      </w:tblGrid>
      <w:tr w:rsidR="00437FF5" w14:paraId="4FE4B035" w14:textId="77777777">
        <w:trPr>
          <w:trHeight w:val="260"/>
        </w:trPr>
        <w:tc>
          <w:tcPr>
            <w:tcW w:w="1741" w:type="dxa"/>
            <w:shd w:val="clear" w:color="auto" w:fill="auto"/>
            <w:tcMar>
              <w:top w:w="100" w:type="dxa"/>
              <w:left w:w="108" w:type="dxa"/>
              <w:bottom w:w="0" w:type="dxa"/>
              <w:right w:w="100" w:type="dxa"/>
            </w:tcMar>
          </w:tcPr>
          <w:p w14:paraId="40514A1E" w14:textId="77777777" w:rsidR="00437FF5" w:rsidRDefault="00B84613">
            <w:pPr>
              <w:pBdr>
                <w:top w:val="nil"/>
                <w:left w:val="nil"/>
                <w:bottom w:val="nil"/>
                <w:right w:val="nil"/>
                <w:between w:val="nil"/>
              </w:pBdr>
              <w:spacing w:before="91" w:line="260" w:lineRule="auto"/>
              <w:ind w:left="80" w:right="156"/>
              <w:contextualSpacing w:val="0"/>
              <w:rPr>
                <w:sz w:val="16"/>
                <w:szCs w:val="16"/>
              </w:rPr>
            </w:pPr>
            <w:r>
              <w:rPr>
                <w:sz w:val="16"/>
                <w:szCs w:val="16"/>
              </w:rPr>
              <w:t>Abilify</w:t>
            </w:r>
            <w:r>
              <w:rPr>
                <w:sz w:val="10"/>
                <w:szCs w:val="10"/>
              </w:rPr>
              <w:t xml:space="preserve">® </w:t>
            </w:r>
            <w:proofErr w:type="spellStart"/>
            <w:r>
              <w:rPr>
                <w:sz w:val="16"/>
                <w:szCs w:val="16"/>
              </w:rPr>
              <w:t>Maintena</w:t>
            </w:r>
            <w:proofErr w:type="spellEnd"/>
            <w:r>
              <w:rPr>
                <w:sz w:val="16"/>
                <w:szCs w:val="16"/>
              </w:rPr>
              <w:t xml:space="preserve"> (aripiprazole mono- hydrate)</w:t>
            </w:r>
          </w:p>
        </w:tc>
        <w:tc>
          <w:tcPr>
            <w:tcW w:w="570" w:type="dxa"/>
            <w:shd w:val="clear" w:color="auto" w:fill="auto"/>
            <w:tcMar>
              <w:top w:w="100" w:type="dxa"/>
              <w:left w:w="108" w:type="dxa"/>
              <w:bottom w:w="0" w:type="dxa"/>
              <w:right w:w="100" w:type="dxa"/>
            </w:tcMar>
          </w:tcPr>
          <w:p w14:paraId="09954322" w14:textId="77777777" w:rsidR="00437FF5" w:rsidRDefault="00B84613">
            <w:pPr>
              <w:pBdr>
                <w:top w:val="nil"/>
                <w:left w:val="nil"/>
                <w:bottom w:val="nil"/>
                <w:right w:val="nil"/>
                <w:between w:val="nil"/>
              </w:pBdr>
              <w:spacing w:before="91"/>
              <w:ind w:left="80"/>
              <w:contextualSpacing w:val="0"/>
              <w:rPr>
                <w:sz w:val="16"/>
                <w:szCs w:val="16"/>
              </w:rPr>
            </w:pPr>
            <w:r>
              <w:rPr>
                <w:sz w:val="16"/>
                <w:szCs w:val="16"/>
              </w:rPr>
              <w:t>No</w:t>
            </w:r>
          </w:p>
        </w:tc>
        <w:tc>
          <w:tcPr>
            <w:tcW w:w="675" w:type="dxa"/>
            <w:shd w:val="clear" w:color="auto" w:fill="auto"/>
            <w:tcMar>
              <w:top w:w="100" w:type="dxa"/>
              <w:left w:w="108" w:type="dxa"/>
              <w:bottom w:w="0" w:type="dxa"/>
              <w:right w:w="100" w:type="dxa"/>
            </w:tcMar>
          </w:tcPr>
          <w:p w14:paraId="3E3D27D9" w14:textId="77777777" w:rsidR="00437FF5" w:rsidRDefault="00B84613">
            <w:pPr>
              <w:pBdr>
                <w:top w:val="nil"/>
                <w:left w:val="nil"/>
                <w:bottom w:val="nil"/>
                <w:right w:val="nil"/>
                <w:between w:val="nil"/>
              </w:pBdr>
              <w:spacing w:before="91"/>
              <w:ind w:left="83"/>
              <w:contextualSpacing w:val="0"/>
              <w:rPr>
                <w:sz w:val="16"/>
                <w:szCs w:val="16"/>
              </w:rPr>
            </w:pPr>
            <w:r>
              <w:rPr>
                <w:sz w:val="16"/>
                <w:szCs w:val="16"/>
              </w:rPr>
              <w:t>N/A</w:t>
            </w:r>
          </w:p>
        </w:tc>
        <w:tc>
          <w:tcPr>
            <w:tcW w:w="960" w:type="dxa"/>
            <w:shd w:val="clear" w:color="auto" w:fill="auto"/>
            <w:tcMar>
              <w:top w:w="100" w:type="dxa"/>
              <w:left w:w="108" w:type="dxa"/>
              <w:bottom w:w="0" w:type="dxa"/>
              <w:right w:w="100" w:type="dxa"/>
            </w:tcMar>
          </w:tcPr>
          <w:p w14:paraId="4B2E8806" w14:textId="77777777" w:rsidR="00437FF5" w:rsidRDefault="00B84613">
            <w:pPr>
              <w:pBdr>
                <w:top w:val="nil"/>
                <w:left w:val="nil"/>
                <w:bottom w:val="nil"/>
                <w:right w:val="nil"/>
                <w:between w:val="nil"/>
              </w:pBdr>
              <w:spacing w:before="91"/>
              <w:ind w:left="75"/>
              <w:contextualSpacing w:val="0"/>
              <w:rPr>
                <w:sz w:val="16"/>
                <w:szCs w:val="16"/>
              </w:rPr>
            </w:pPr>
            <w:r>
              <w:rPr>
                <w:sz w:val="16"/>
                <w:szCs w:val="16"/>
              </w:rPr>
              <w:t>Either</w:t>
            </w:r>
          </w:p>
        </w:tc>
        <w:tc>
          <w:tcPr>
            <w:tcW w:w="960" w:type="dxa"/>
            <w:shd w:val="clear" w:color="auto" w:fill="auto"/>
            <w:tcMar>
              <w:top w:w="100" w:type="dxa"/>
              <w:left w:w="108" w:type="dxa"/>
              <w:bottom w:w="0" w:type="dxa"/>
              <w:right w:w="100" w:type="dxa"/>
            </w:tcMar>
          </w:tcPr>
          <w:p w14:paraId="53252000" w14:textId="77777777" w:rsidR="00437FF5" w:rsidRDefault="00B84613">
            <w:pPr>
              <w:pBdr>
                <w:top w:val="nil"/>
                <w:left w:val="nil"/>
                <w:bottom w:val="nil"/>
                <w:right w:val="nil"/>
                <w:between w:val="nil"/>
              </w:pBdr>
              <w:spacing w:before="91"/>
              <w:ind w:left="80"/>
              <w:contextualSpacing w:val="0"/>
              <w:rPr>
                <w:sz w:val="16"/>
                <w:szCs w:val="16"/>
              </w:rPr>
            </w:pPr>
            <w:r>
              <w:rPr>
                <w:sz w:val="16"/>
                <w:szCs w:val="16"/>
              </w:rPr>
              <w:t>0.8–2.0</w:t>
            </w:r>
          </w:p>
          <w:p w14:paraId="52498753" w14:textId="77777777" w:rsidR="00437FF5" w:rsidRDefault="00B84613">
            <w:pPr>
              <w:pBdr>
                <w:top w:val="nil"/>
                <w:left w:val="nil"/>
                <w:bottom w:val="nil"/>
                <w:right w:val="nil"/>
                <w:between w:val="nil"/>
              </w:pBdr>
              <w:spacing w:before="16"/>
              <w:ind w:left="80"/>
              <w:contextualSpacing w:val="0"/>
              <w:rPr>
                <w:sz w:val="16"/>
                <w:szCs w:val="16"/>
              </w:rPr>
            </w:pPr>
            <w:r>
              <w:rPr>
                <w:sz w:val="16"/>
                <w:szCs w:val="16"/>
              </w:rPr>
              <w:t>mL</w:t>
            </w:r>
          </w:p>
        </w:tc>
        <w:tc>
          <w:tcPr>
            <w:tcW w:w="959" w:type="dxa"/>
            <w:shd w:val="clear" w:color="auto" w:fill="auto"/>
            <w:tcMar>
              <w:top w:w="100" w:type="dxa"/>
              <w:left w:w="108" w:type="dxa"/>
              <w:bottom w:w="0" w:type="dxa"/>
              <w:right w:w="100" w:type="dxa"/>
            </w:tcMar>
          </w:tcPr>
          <w:p w14:paraId="69D9677F" w14:textId="77777777" w:rsidR="00437FF5" w:rsidRDefault="00B84613">
            <w:pPr>
              <w:pBdr>
                <w:top w:val="nil"/>
                <w:left w:val="nil"/>
                <w:bottom w:val="nil"/>
                <w:right w:val="nil"/>
                <w:between w:val="nil"/>
              </w:pBdr>
              <w:spacing w:before="91"/>
              <w:ind w:left="85"/>
              <w:contextualSpacing w:val="0"/>
              <w:rPr>
                <w:sz w:val="16"/>
                <w:szCs w:val="16"/>
              </w:rPr>
            </w:pPr>
            <w:r>
              <w:rPr>
                <w:sz w:val="16"/>
                <w:szCs w:val="16"/>
              </w:rPr>
              <w:t xml:space="preserve">q 4 </w:t>
            </w:r>
            <w:proofErr w:type="spellStart"/>
            <w:r>
              <w:rPr>
                <w:sz w:val="16"/>
                <w:szCs w:val="16"/>
              </w:rPr>
              <w:t>wks</w:t>
            </w:r>
            <w:proofErr w:type="spellEnd"/>
          </w:p>
        </w:tc>
        <w:tc>
          <w:tcPr>
            <w:tcW w:w="2880" w:type="dxa"/>
            <w:shd w:val="clear" w:color="auto" w:fill="auto"/>
            <w:tcMar>
              <w:top w:w="100" w:type="dxa"/>
              <w:left w:w="108" w:type="dxa"/>
              <w:bottom w:w="0" w:type="dxa"/>
              <w:right w:w="100" w:type="dxa"/>
            </w:tcMar>
          </w:tcPr>
          <w:p w14:paraId="54646600" w14:textId="77777777" w:rsidR="00437FF5" w:rsidRDefault="00B84613">
            <w:pPr>
              <w:numPr>
                <w:ilvl w:val="0"/>
                <w:numId w:val="2"/>
              </w:numPr>
              <w:pBdr>
                <w:top w:val="nil"/>
                <w:left w:val="nil"/>
                <w:bottom w:val="nil"/>
                <w:right w:val="nil"/>
                <w:between w:val="nil"/>
              </w:pBdr>
              <w:spacing w:before="91" w:line="260" w:lineRule="auto"/>
              <w:ind w:left="270" w:right="326" w:hanging="270"/>
              <w:rPr>
                <w:sz w:val="16"/>
                <w:szCs w:val="16"/>
              </w:rPr>
            </w:pPr>
            <w:r>
              <w:rPr>
                <w:sz w:val="16"/>
                <w:szCs w:val="16"/>
              </w:rPr>
              <w:t>26–34 days since last injection</w:t>
            </w:r>
          </w:p>
          <w:p w14:paraId="2AA9F94D" w14:textId="77777777" w:rsidR="00437FF5" w:rsidRDefault="00B84613">
            <w:pPr>
              <w:numPr>
                <w:ilvl w:val="0"/>
                <w:numId w:val="2"/>
              </w:numPr>
              <w:spacing w:line="260" w:lineRule="auto"/>
              <w:ind w:left="270" w:right="292" w:hanging="270"/>
              <w:rPr>
                <w:sz w:val="16"/>
                <w:szCs w:val="16"/>
              </w:rPr>
            </w:pPr>
            <w:r>
              <w:rPr>
                <w:sz w:val="16"/>
                <w:szCs w:val="16"/>
              </w:rPr>
              <w:t xml:space="preserve">Shake vigorously for 20 </w:t>
            </w:r>
            <w:proofErr w:type="gramStart"/>
            <w:r>
              <w:rPr>
                <w:sz w:val="16"/>
                <w:szCs w:val="16"/>
              </w:rPr>
              <w:t>sec</w:t>
            </w:r>
            <w:proofErr w:type="gramEnd"/>
          </w:p>
          <w:p w14:paraId="55CDB6A5" w14:textId="77777777" w:rsidR="00437FF5" w:rsidRDefault="00B84613">
            <w:pPr>
              <w:numPr>
                <w:ilvl w:val="0"/>
                <w:numId w:val="2"/>
              </w:numPr>
              <w:spacing w:line="260" w:lineRule="auto"/>
              <w:ind w:left="270" w:right="96" w:hanging="270"/>
              <w:rPr>
                <w:sz w:val="16"/>
                <w:szCs w:val="16"/>
              </w:rPr>
            </w:pPr>
            <w:r>
              <w:rPr>
                <w:sz w:val="16"/>
                <w:szCs w:val="16"/>
              </w:rPr>
              <w:t>Inject slowly; injected product should be milky white / opaque</w:t>
            </w:r>
          </w:p>
        </w:tc>
      </w:tr>
      <w:tr w:rsidR="00437FF5" w14:paraId="054BC422" w14:textId="77777777">
        <w:trPr>
          <w:trHeight w:val="260"/>
        </w:trPr>
        <w:tc>
          <w:tcPr>
            <w:tcW w:w="1741" w:type="dxa"/>
            <w:shd w:val="clear" w:color="auto" w:fill="EFEFEF"/>
            <w:tcMar>
              <w:top w:w="100" w:type="dxa"/>
              <w:left w:w="108" w:type="dxa"/>
              <w:bottom w:w="0" w:type="dxa"/>
              <w:right w:w="100" w:type="dxa"/>
            </w:tcMar>
          </w:tcPr>
          <w:p w14:paraId="1348BA0C" w14:textId="77777777" w:rsidR="00437FF5" w:rsidRDefault="00B84613">
            <w:pPr>
              <w:pBdr>
                <w:top w:val="nil"/>
                <w:left w:val="nil"/>
                <w:bottom w:val="nil"/>
                <w:right w:val="nil"/>
                <w:between w:val="nil"/>
              </w:pBdr>
              <w:spacing w:before="85" w:line="260" w:lineRule="auto"/>
              <w:ind w:left="80" w:right="156"/>
              <w:contextualSpacing w:val="0"/>
              <w:rPr>
                <w:sz w:val="16"/>
                <w:szCs w:val="16"/>
              </w:rPr>
            </w:pPr>
            <w:proofErr w:type="spellStart"/>
            <w:r>
              <w:rPr>
                <w:sz w:val="16"/>
                <w:szCs w:val="16"/>
              </w:rPr>
              <w:t>Aristada</w:t>
            </w:r>
            <w:proofErr w:type="spellEnd"/>
            <w:r>
              <w:rPr>
                <w:sz w:val="16"/>
                <w:szCs w:val="16"/>
              </w:rPr>
              <w:t xml:space="preserve"> (aripiprazole </w:t>
            </w:r>
            <w:proofErr w:type="spellStart"/>
            <w:r>
              <w:rPr>
                <w:sz w:val="16"/>
                <w:szCs w:val="16"/>
              </w:rPr>
              <w:t>lauroxil</w:t>
            </w:r>
            <w:proofErr w:type="spellEnd"/>
            <w:r>
              <w:rPr>
                <w:sz w:val="16"/>
                <w:szCs w:val="16"/>
              </w:rPr>
              <w:t>)</w:t>
            </w:r>
          </w:p>
        </w:tc>
        <w:tc>
          <w:tcPr>
            <w:tcW w:w="570" w:type="dxa"/>
            <w:shd w:val="clear" w:color="auto" w:fill="EFEFEF"/>
            <w:tcMar>
              <w:top w:w="100" w:type="dxa"/>
              <w:left w:w="108" w:type="dxa"/>
              <w:bottom w:w="0" w:type="dxa"/>
              <w:right w:w="100" w:type="dxa"/>
            </w:tcMar>
          </w:tcPr>
          <w:p w14:paraId="68161B33" w14:textId="77777777" w:rsidR="00437FF5" w:rsidRDefault="00B84613">
            <w:pPr>
              <w:pBdr>
                <w:top w:val="nil"/>
                <w:left w:val="nil"/>
                <w:bottom w:val="nil"/>
                <w:right w:val="nil"/>
                <w:between w:val="nil"/>
              </w:pBdr>
              <w:spacing w:before="85"/>
              <w:ind w:left="80"/>
              <w:contextualSpacing w:val="0"/>
              <w:rPr>
                <w:sz w:val="16"/>
                <w:szCs w:val="16"/>
              </w:rPr>
            </w:pPr>
            <w:r>
              <w:rPr>
                <w:sz w:val="16"/>
                <w:szCs w:val="16"/>
              </w:rPr>
              <w:t>No</w:t>
            </w:r>
          </w:p>
        </w:tc>
        <w:tc>
          <w:tcPr>
            <w:tcW w:w="675" w:type="dxa"/>
            <w:shd w:val="clear" w:color="auto" w:fill="EFEFEF"/>
            <w:tcMar>
              <w:top w:w="100" w:type="dxa"/>
              <w:left w:w="108" w:type="dxa"/>
              <w:bottom w:w="0" w:type="dxa"/>
              <w:right w:w="100" w:type="dxa"/>
            </w:tcMar>
          </w:tcPr>
          <w:p w14:paraId="331E6040" w14:textId="77777777" w:rsidR="00437FF5" w:rsidRDefault="00B84613">
            <w:pPr>
              <w:pBdr>
                <w:top w:val="nil"/>
                <w:left w:val="nil"/>
                <w:bottom w:val="nil"/>
                <w:right w:val="nil"/>
                <w:between w:val="nil"/>
              </w:pBdr>
              <w:spacing w:before="85"/>
              <w:ind w:left="83"/>
              <w:contextualSpacing w:val="0"/>
              <w:rPr>
                <w:sz w:val="16"/>
                <w:szCs w:val="16"/>
              </w:rPr>
            </w:pPr>
            <w:r>
              <w:rPr>
                <w:sz w:val="16"/>
                <w:szCs w:val="16"/>
              </w:rPr>
              <w:t>N/A</w:t>
            </w:r>
          </w:p>
        </w:tc>
        <w:tc>
          <w:tcPr>
            <w:tcW w:w="960" w:type="dxa"/>
            <w:shd w:val="clear" w:color="auto" w:fill="EFEFEF"/>
            <w:tcMar>
              <w:top w:w="100" w:type="dxa"/>
              <w:left w:w="108" w:type="dxa"/>
              <w:bottom w:w="0" w:type="dxa"/>
              <w:right w:w="100" w:type="dxa"/>
            </w:tcMar>
          </w:tcPr>
          <w:p w14:paraId="2F5F403B" w14:textId="77777777" w:rsidR="00437FF5" w:rsidRDefault="00B84613">
            <w:pPr>
              <w:pBdr>
                <w:top w:val="nil"/>
                <w:left w:val="nil"/>
                <w:bottom w:val="nil"/>
                <w:right w:val="nil"/>
                <w:between w:val="nil"/>
              </w:pBdr>
              <w:spacing w:before="85" w:line="260" w:lineRule="auto"/>
              <w:ind w:left="75" w:right="-60"/>
              <w:contextualSpacing w:val="0"/>
              <w:jc w:val="both"/>
              <w:rPr>
                <w:sz w:val="16"/>
                <w:szCs w:val="16"/>
              </w:rPr>
            </w:pPr>
            <w:r>
              <w:rPr>
                <w:sz w:val="16"/>
                <w:szCs w:val="16"/>
              </w:rPr>
              <w:t xml:space="preserve">441 mg: deltoid </w:t>
            </w:r>
            <w:r>
              <w:rPr>
                <w:sz w:val="16"/>
                <w:szCs w:val="16"/>
                <w:u w:val="single"/>
              </w:rPr>
              <w:t>or</w:t>
            </w:r>
            <w:r>
              <w:rPr>
                <w:sz w:val="16"/>
                <w:szCs w:val="16"/>
              </w:rPr>
              <w:t xml:space="preserve"> </w:t>
            </w:r>
            <w:proofErr w:type="gramStart"/>
            <w:r>
              <w:rPr>
                <w:sz w:val="16"/>
                <w:szCs w:val="16"/>
              </w:rPr>
              <w:t>gluteal;</w:t>
            </w:r>
            <w:proofErr w:type="gramEnd"/>
          </w:p>
          <w:p w14:paraId="742FEE1F" w14:textId="77777777" w:rsidR="00437FF5" w:rsidRDefault="00437FF5">
            <w:pPr>
              <w:pBdr>
                <w:top w:val="nil"/>
                <w:left w:val="nil"/>
                <w:bottom w:val="nil"/>
                <w:right w:val="nil"/>
                <w:between w:val="nil"/>
              </w:pBdr>
              <w:spacing w:before="5"/>
              <w:contextualSpacing w:val="0"/>
              <w:rPr>
                <w:sz w:val="16"/>
                <w:szCs w:val="16"/>
              </w:rPr>
            </w:pPr>
          </w:p>
          <w:p w14:paraId="6DCF2188" w14:textId="77777777" w:rsidR="00437FF5" w:rsidRDefault="00B84613">
            <w:pPr>
              <w:pBdr>
                <w:top w:val="nil"/>
                <w:left w:val="nil"/>
                <w:bottom w:val="nil"/>
                <w:right w:val="nil"/>
                <w:between w:val="nil"/>
              </w:pBdr>
              <w:ind w:left="75"/>
              <w:contextualSpacing w:val="0"/>
              <w:jc w:val="both"/>
              <w:rPr>
                <w:sz w:val="16"/>
                <w:szCs w:val="16"/>
              </w:rPr>
            </w:pPr>
            <w:r>
              <w:rPr>
                <w:sz w:val="16"/>
                <w:szCs w:val="16"/>
              </w:rPr>
              <w:t>662/ 882/ 1064mg</w:t>
            </w:r>
          </w:p>
          <w:p w14:paraId="3E464B6D" w14:textId="77777777" w:rsidR="00437FF5" w:rsidRDefault="00B84613">
            <w:pPr>
              <w:pBdr>
                <w:top w:val="nil"/>
                <w:left w:val="nil"/>
                <w:bottom w:val="nil"/>
                <w:right w:val="nil"/>
                <w:between w:val="nil"/>
              </w:pBdr>
              <w:spacing w:before="16" w:line="260" w:lineRule="auto"/>
              <w:ind w:left="75" w:right="235"/>
              <w:contextualSpacing w:val="0"/>
              <w:rPr>
                <w:sz w:val="16"/>
                <w:szCs w:val="16"/>
                <w:u w:val="single"/>
              </w:rPr>
            </w:pPr>
            <w:r>
              <w:rPr>
                <w:sz w:val="16"/>
                <w:szCs w:val="16"/>
              </w:rPr>
              <w:t xml:space="preserve">mg: </w:t>
            </w:r>
            <w:r>
              <w:rPr>
                <w:sz w:val="16"/>
                <w:szCs w:val="16"/>
                <w:u w:val="single"/>
              </w:rPr>
              <w:t>gluteal</w:t>
            </w:r>
            <w:r>
              <w:rPr>
                <w:sz w:val="16"/>
                <w:szCs w:val="16"/>
              </w:rPr>
              <w:t xml:space="preserve"> </w:t>
            </w:r>
            <w:r>
              <w:rPr>
                <w:sz w:val="16"/>
                <w:szCs w:val="16"/>
                <w:u w:val="single"/>
              </w:rPr>
              <w:t>only</w:t>
            </w:r>
          </w:p>
        </w:tc>
        <w:tc>
          <w:tcPr>
            <w:tcW w:w="960" w:type="dxa"/>
            <w:shd w:val="clear" w:color="auto" w:fill="EFEFEF"/>
            <w:tcMar>
              <w:top w:w="100" w:type="dxa"/>
              <w:left w:w="108" w:type="dxa"/>
              <w:bottom w:w="0" w:type="dxa"/>
              <w:right w:w="100" w:type="dxa"/>
            </w:tcMar>
          </w:tcPr>
          <w:p w14:paraId="29C87987" w14:textId="77777777" w:rsidR="00437FF5" w:rsidRDefault="00B84613">
            <w:pPr>
              <w:pBdr>
                <w:top w:val="nil"/>
                <w:left w:val="nil"/>
                <w:bottom w:val="nil"/>
                <w:right w:val="nil"/>
                <w:between w:val="nil"/>
              </w:pBdr>
              <w:spacing w:before="85"/>
              <w:ind w:left="80"/>
              <w:contextualSpacing w:val="0"/>
              <w:rPr>
                <w:sz w:val="16"/>
                <w:szCs w:val="16"/>
              </w:rPr>
            </w:pPr>
            <w:r>
              <w:rPr>
                <w:sz w:val="16"/>
                <w:szCs w:val="16"/>
              </w:rPr>
              <w:t>1.6–3.2</w:t>
            </w:r>
          </w:p>
          <w:p w14:paraId="0AEAFD39" w14:textId="77777777" w:rsidR="00437FF5" w:rsidRDefault="00B84613">
            <w:pPr>
              <w:pBdr>
                <w:top w:val="nil"/>
                <w:left w:val="nil"/>
                <w:bottom w:val="nil"/>
                <w:right w:val="nil"/>
                <w:between w:val="nil"/>
              </w:pBdr>
              <w:spacing w:before="16"/>
              <w:ind w:left="80"/>
              <w:contextualSpacing w:val="0"/>
              <w:rPr>
                <w:sz w:val="16"/>
                <w:szCs w:val="16"/>
              </w:rPr>
            </w:pPr>
            <w:r>
              <w:rPr>
                <w:sz w:val="16"/>
                <w:szCs w:val="16"/>
              </w:rPr>
              <w:t>mL</w:t>
            </w:r>
          </w:p>
        </w:tc>
        <w:tc>
          <w:tcPr>
            <w:tcW w:w="959" w:type="dxa"/>
            <w:shd w:val="clear" w:color="auto" w:fill="EFEFEF"/>
            <w:tcMar>
              <w:top w:w="100" w:type="dxa"/>
              <w:left w:w="108" w:type="dxa"/>
              <w:bottom w:w="0" w:type="dxa"/>
              <w:right w:w="100" w:type="dxa"/>
            </w:tcMar>
          </w:tcPr>
          <w:p w14:paraId="74012AA0" w14:textId="77777777" w:rsidR="00437FF5" w:rsidRDefault="00B84613">
            <w:pPr>
              <w:pBdr>
                <w:top w:val="nil"/>
                <w:left w:val="nil"/>
                <w:bottom w:val="nil"/>
                <w:right w:val="nil"/>
                <w:between w:val="nil"/>
              </w:pBdr>
              <w:tabs>
                <w:tab w:val="left" w:pos="186"/>
              </w:tabs>
              <w:spacing w:before="85" w:line="260" w:lineRule="auto"/>
              <w:ind w:right="136"/>
              <w:contextualSpacing w:val="0"/>
              <w:rPr>
                <w:sz w:val="16"/>
                <w:szCs w:val="16"/>
              </w:rPr>
            </w:pPr>
            <w:r>
              <w:rPr>
                <w:sz w:val="16"/>
                <w:szCs w:val="16"/>
              </w:rPr>
              <w:t xml:space="preserve">q 4 </w:t>
            </w:r>
            <w:proofErr w:type="spellStart"/>
            <w:r>
              <w:rPr>
                <w:sz w:val="16"/>
                <w:szCs w:val="16"/>
              </w:rPr>
              <w:t>wks</w:t>
            </w:r>
            <w:proofErr w:type="spellEnd"/>
            <w:r>
              <w:rPr>
                <w:sz w:val="16"/>
                <w:szCs w:val="16"/>
              </w:rPr>
              <w:t xml:space="preserve"> for lowest three </w:t>
            </w:r>
            <w:proofErr w:type="gramStart"/>
            <w:r>
              <w:rPr>
                <w:sz w:val="16"/>
                <w:szCs w:val="16"/>
              </w:rPr>
              <w:t>doses;</w:t>
            </w:r>
            <w:proofErr w:type="gramEnd"/>
          </w:p>
          <w:p w14:paraId="6BCD41CB" w14:textId="77777777" w:rsidR="00437FF5" w:rsidRDefault="00437FF5">
            <w:pPr>
              <w:pBdr>
                <w:top w:val="nil"/>
                <w:left w:val="nil"/>
                <w:bottom w:val="nil"/>
                <w:right w:val="nil"/>
                <w:between w:val="nil"/>
              </w:pBdr>
              <w:spacing w:before="5"/>
              <w:contextualSpacing w:val="0"/>
              <w:rPr>
                <w:sz w:val="16"/>
                <w:szCs w:val="16"/>
              </w:rPr>
            </w:pPr>
          </w:p>
          <w:p w14:paraId="3C620ABF" w14:textId="77777777" w:rsidR="00437FF5" w:rsidRDefault="00B84613">
            <w:pPr>
              <w:pBdr>
                <w:top w:val="nil"/>
                <w:left w:val="nil"/>
                <w:bottom w:val="nil"/>
                <w:right w:val="nil"/>
                <w:between w:val="nil"/>
              </w:pBdr>
              <w:spacing w:line="260" w:lineRule="auto"/>
              <w:ind w:right="95"/>
              <w:contextualSpacing w:val="0"/>
              <w:rPr>
                <w:sz w:val="16"/>
                <w:szCs w:val="16"/>
                <w:u w:val="single"/>
              </w:rPr>
            </w:pPr>
            <w:r>
              <w:rPr>
                <w:sz w:val="16"/>
                <w:szCs w:val="16"/>
                <w:u w:val="single"/>
              </w:rPr>
              <w:t xml:space="preserve">q 6 </w:t>
            </w:r>
            <w:proofErr w:type="spellStart"/>
            <w:r>
              <w:rPr>
                <w:sz w:val="16"/>
                <w:szCs w:val="16"/>
                <w:u w:val="single"/>
              </w:rPr>
              <w:t>wks</w:t>
            </w:r>
            <w:proofErr w:type="spellEnd"/>
            <w:r>
              <w:rPr>
                <w:sz w:val="16"/>
                <w:szCs w:val="16"/>
              </w:rPr>
              <w:t xml:space="preserve"> </w:t>
            </w:r>
            <w:r>
              <w:rPr>
                <w:sz w:val="16"/>
                <w:szCs w:val="16"/>
                <w:u w:val="single"/>
              </w:rPr>
              <w:t>for 1064mg</w:t>
            </w:r>
          </w:p>
        </w:tc>
        <w:tc>
          <w:tcPr>
            <w:tcW w:w="2880" w:type="dxa"/>
            <w:shd w:val="clear" w:color="auto" w:fill="EFEFEF"/>
            <w:tcMar>
              <w:top w:w="100" w:type="dxa"/>
              <w:left w:w="108" w:type="dxa"/>
              <w:bottom w:w="0" w:type="dxa"/>
              <w:right w:w="100" w:type="dxa"/>
            </w:tcMar>
          </w:tcPr>
          <w:p w14:paraId="184320EC" w14:textId="77777777" w:rsidR="00437FF5" w:rsidRDefault="00B84613">
            <w:pPr>
              <w:numPr>
                <w:ilvl w:val="0"/>
                <w:numId w:val="3"/>
              </w:numPr>
              <w:pBdr>
                <w:top w:val="nil"/>
                <w:left w:val="nil"/>
                <w:bottom w:val="nil"/>
                <w:right w:val="nil"/>
                <w:between w:val="nil"/>
              </w:pBdr>
              <w:spacing w:before="107"/>
              <w:ind w:left="270" w:right="175" w:hanging="270"/>
              <w:rPr>
                <w:sz w:val="16"/>
                <w:szCs w:val="16"/>
              </w:rPr>
            </w:pPr>
            <w:r>
              <w:rPr>
                <w:sz w:val="16"/>
                <w:szCs w:val="16"/>
              </w:rPr>
              <w:t xml:space="preserve">441 mg q 4 </w:t>
            </w:r>
            <w:proofErr w:type="spellStart"/>
            <w:r>
              <w:rPr>
                <w:sz w:val="16"/>
                <w:szCs w:val="16"/>
              </w:rPr>
              <w:t>wks</w:t>
            </w:r>
            <w:proofErr w:type="spellEnd"/>
            <w:r>
              <w:rPr>
                <w:sz w:val="16"/>
                <w:szCs w:val="16"/>
              </w:rPr>
              <w:t xml:space="preserve">: 2–6 </w:t>
            </w:r>
            <w:proofErr w:type="spellStart"/>
            <w:r>
              <w:rPr>
                <w:sz w:val="16"/>
                <w:szCs w:val="16"/>
              </w:rPr>
              <w:t>wks</w:t>
            </w:r>
            <w:proofErr w:type="spellEnd"/>
            <w:r>
              <w:rPr>
                <w:sz w:val="16"/>
                <w:szCs w:val="16"/>
              </w:rPr>
              <w:t xml:space="preserve"> since last </w:t>
            </w:r>
            <w:proofErr w:type="gramStart"/>
            <w:r>
              <w:rPr>
                <w:sz w:val="16"/>
                <w:szCs w:val="16"/>
              </w:rPr>
              <w:t>injection;</w:t>
            </w:r>
            <w:proofErr w:type="gramEnd"/>
          </w:p>
          <w:p w14:paraId="6252C7E9" w14:textId="77777777" w:rsidR="00437FF5" w:rsidRDefault="00437FF5">
            <w:pPr>
              <w:numPr>
                <w:ilvl w:val="0"/>
                <w:numId w:val="3"/>
              </w:numPr>
              <w:pBdr>
                <w:top w:val="nil"/>
                <w:left w:val="nil"/>
                <w:bottom w:val="nil"/>
                <w:right w:val="nil"/>
                <w:between w:val="nil"/>
              </w:pBdr>
              <w:ind w:left="270" w:hanging="270"/>
              <w:rPr>
                <w:sz w:val="16"/>
                <w:szCs w:val="16"/>
              </w:rPr>
            </w:pPr>
          </w:p>
          <w:p w14:paraId="1CCC2F1B" w14:textId="77777777" w:rsidR="00437FF5" w:rsidRDefault="00B84613">
            <w:pPr>
              <w:numPr>
                <w:ilvl w:val="0"/>
                <w:numId w:val="3"/>
              </w:numPr>
              <w:pBdr>
                <w:top w:val="nil"/>
                <w:left w:val="nil"/>
                <w:bottom w:val="nil"/>
                <w:right w:val="nil"/>
                <w:between w:val="nil"/>
              </w:pBdr>
              <w:ind w:left="270" w:right="231" w:hanging="270"/>
              <w:rPr>
                <w:sz w:val="16"/>
                <w:szCs w:val="16"/>
              </w:rPr>
            </w:pPr>
            <w:r>
              <w:rPr>
                <w:sz w:val="16"/>
                <w:szCs w:val="16"/>
              </w:rPr>
              <w:t xml:space="preserve">662–882 mg q 4 </w:t>
            </w:r>
            <w:proofErr w:type="spellStart"/>
            <w:r>
              <w:rPr>
                <w:sz w:val="16"/>
                <w:szCs w:val="16"/>
              </w:rPr>
              <w:t>wks</w:t>
            </w:r>
            <w:proofErr w:type="spellEnd"/>
            <w:r>
              <w:rPr>
                <w:sz w:val="16"/>
                <w:szCs w:val="16"/>
              </w:rPr>
              <w:t xml:space="preserve">: 2–8 </w:t>
            </w:r>
            <w:proofErr w:type="spellStart"/>
            <w:r>
              <w:rPr>
                <w:sz w:val="16"/>
                <w:szCs w:val="16"/>
              </w:rPr>
              <w:t>wks</w:t>
            </w:r>
            <w:proofErr w:type="spellEnd"/>
            <w:r>
              <w:rPr>
                <w:sz w:val="16"/>
                <w:szCs w:val="16"/>
              </w:rPr>
              <w:t xml:space="preserve"> since last </w:t>
            </w:r>
            <w:proofErr w:type="gramStart"/>
            <w:r>
              <w:rPr>
                <w:sz w:val="16"/>
                <w:szCs w:val="16"/>
              </w:rPr>
              <w:t>injection;</w:t>
            </w:r>
            <w:proofErr w:type="gramEnd"/>
          </w:p>
          <w:p w14:paraId="6037E324" w14:textId="77777777" w:rsidR="00437FF5" w:rsidRDefault="00437FF5">
            <w:pPr>
              <w:numPr>
                <w:ilvl w:val="0"/>
                <w:numId w:val="3"/>
              </w:numPr>
              <w:pBdr>
                <w:top w:val="nil"/>
                <w:left w:val="nil"/>
                <w:bottom w:val="nil"/>
                <w:right w:val="nil"/>
                <w:between w:val="nil"/>
              </w:pBdr>
              <w:ind w:left="270" w:hanging="270"/>
              <w:rPr>
                <w:sz w:val="16"/>
                <w:szCs w:val="16"/>
              </w:rPr>
            </w:pPr>
          </w:p>
          <w:p w14:paraId="5B11CF17" w14:textId="77777777" w:rsidR="00437FF5" w:rsidRDefault="00B84613">
            <w:pPr>
              <w:numPr>
                <w:ilvl w:val="0"/>
                <w:numId w:val="3"/>
              </w:numPr>
              <w:pBdr>
                <w:top w:val="nil"/>
                <w:left w:val="nil"/>
                <w:bottom w:val="nil"/>
                <w:right w:val="nil"/>
                <w:between w:val="nil"/>
              </w:pBdr>
              <w:tabs>
                <w:tab w:val="left" w:pos="175"/>
              </w:tabs>
              <w:ind w:left="270" w:right="151" w:hanging="270"/>
              <w:rPr>
                <w:sz w:val="16"/>
                <w:szCs w:val="16"/>
              </w:rPr>
            </w:pPr>
            <w:r>
              <w:rPr>
                <w:sz w:val="16"/>
                <w:szCs w:val="16"/>
              </w:rPr>
              <w:t xml:space="preserve">1064 mg given q 6 </w:t>
            </w:r>
            <w:proofErr w:type="spellStart"/>
            <w:r>
              <w:rPr>
                <w:sz w:val="16"/>
                <w:szCs w:val="16"/>
              </w:rPr>
              <w:t>wks</w:t>
            </w:r>
            <w:proofErr w:type="spellEnd"/>
            <w:r>
              <w:rPr>
                <w:sz w:val="16"/>
                <w:szCs w:val="16"/>
              </w:rPr>
              <w:t xml:space="preserve">: 2–8 </w:t>
            </w:r>
            <w:proofErr w:type="spellStart"/>
            <w:r>
              <w:rPr>
                <w:sz w:val="16"/>
                <w:szCs w:val="16"/>
              </w:rPr>
              <w:t>wks</w:t>
            </w:r>
            <w:proofErr w:type="spellEnd"/>
            <w:r>
              <w:rPr>
                <w:sz w:val="16"/>
                <w:szCs w:val="16"/>
              </w:rPr>
              <w:t xml:space="preserve"> since last </w:t>
            </w:r>
            <w:proofErr w:type="gramStart"/>
            <w:r>
              <w:rPr>
                <w:sz w:val="16"/>
                <w:szCs w:val="16"/>
              </w:rPr>
              <w:t>injection</w:t>
            </w:r>
            <w:proofErr w:type="gramEnd"/>
          </w:p>
          <w:p w14:paraId="55429E97" w14:textId="77777777" w:rsidR="00437FF5" w:rsidRDefault="00437FF5">
            <w:pPr>
              <w:numPr>
                <w:ilvl w:val="0"/>
                <w:numId w:val="3"/>
              </w:numPr>
              <w:pBdr>
                <w:top w:val="nil"/>
                <w:left w:val="nil"/>
                <w:bottom w:val="nil"/>
                <w:right w:val="nil"/>
                <w:between w:val="nil"/>
              </w:pBdr>
              <w:ind w:left="270" w:hanging="270"/>
              <w:rPr>
                <w:sz w:val="16"/>
                <w:szCs w:val="16"/>
              </w:rPr>
            </w:pPr>
          </w:p>
          <w:p w14:paraId="77CADCA5" w14:textId="77777777" w:rsidR="00437FF5" w:rsidRDefault="00B84613">
            <w:pPr>
              <w:numPr>
                <w:ilvl w:val="0"/>
                <w:numId w:val="3"/>
              </w:numPr>
              <w:pBdr>
                <w:top w:val="nil"/>
                <w:left w:val="nil"/>
                <w:bottom w:val="nil"/>
                <w:right w:val="nil"/>
                <w:between w:val="nil"/>
              </w:pBdr>
              <w:tabs>
                <w:tab w:val="left" w:pos="175"/>
              </w:tabs>
              <w:ind w:left="270" w:right="127" w:hanging="270"/>
              <w:rPr>
                <w:sz w:val="16"/>
                <w:szCs w:val="16"/>
              </w:rPr>
            </w:pPr>
            <w:r>
              <w:rPr>
                <w:sz w:val="16"/>
                <w:szCs w:val="16"/>
              </w:rPr>
              <w:t xml:space="preserve">Beyond the upper time limits above, injections must be accompanied by oral aripiprazole supplementation - see product label for </w:t>
            </w:r>
            <w:proofErr w:type="gramStart"/>
            <w:r>
              <w:rPr>
                <w:sz w:val="16"/>
                <w:szCs w:val="16"/>
              </w:rPr>
              <w:t>specifics</w:t>
            </w:r>
            <w:proofErr w:type="gramEnd"/>
          </w:p>
          <w:p w14:paraId="3C7FA552" w14:textId="77777777" w:rsidR="00437FF5" w:rsidRDefault="00B84613">
            <w:pPr>
              <w:numPr>
                <w:ilvl w:val="0"/>
                <w:numId w:val="3"/>
              </w:numPr>
              <w:spacing w:line="260" w:lineRule="auto"/>
              <w:ind w:left="270" w:right="135" w:hanging="270"/>
              <w:rPr>
                <w:sz w:val="16"/>
                <w:szCs w:val="16"/>
              </w:rPr>
            </w:pPr>
            <w:r>
              <w:rPr>
                <w:sz w:val="16"/>
                <w:szCs w:val="16"/>
              </w:rPr>
              <w:t xml:space="preserve">Tap 10 times, then shake for 30 </w:t>
            </w:r>
            <w:proofErr w:type="gramStart"/>
            <w:r>
              <w:rPr>
                <w:sz w:val="16"/>
                <w:szCs w:val="16"/>
              </w:rPr>
              <w:t>sec</w:t>
            </w:r>
            <w:proofErr w:type="gramEnd"/>
          </w:p>
          <w:p w14:paraId="07F60C8A" w14:textId="77777777" w:rsidR="00437FF5" w:rsidRDefault="00B84613">
            <w:pPr>
              <w:numPr>
                <w:ilvl w:val="0"/>
                <w:numId w:val="3"/>
              </w:numPr>
              <w:spacing w:line="260" w:lineRule="auto"/>
              <w:ind w:left="270" w:right="72" w:hanging="270"/>
              <w:rPr>
                <w:sz w:val="16"/>
                <w:szCs w:val="16"/>
              </w:rPr>
            </w:pPr>
            <w:r>
              <w:rPr>
                <w:sz w:val="16"/>
                <w:szCs w:val="16"/>
              </w:rPr>
              <w:t>Inject in a rapid, continuous manner (&lt; 10 sec); injected product should be a white, uniform aqueous suspension</w:t>
            </w:r>
          </w:p>
        </w:tc>
      </w:tr>
      <w:tr w:rsidR="00437FF5" w14:paraId="10F74549" w14:textId="77777777">
        <w:trPr>
          <w:trHeight w:val="260"/>
        </w:trPr>
        <w:tc>
          <w:tcPr>
            <w:tcW w:w="1741" w:type="dxa"/>
            <w:shd w:val="clear" w:color="auto" w:fill="auto"/>
            <w:tcMar>
              <w:top w:w="100" w:type="dxa"/>
              <w:left w:w="108" w:type="dxa"/>
              <w:bottom w:w="0" w:type="dxa"/>
              <w:right w:w="100" w:type="dxa"/>
            </w:tcMar>
          </w:tcPr>
          <w:p w14:paraId="46AFF018" w14:textId="77777777" w:rsidR="00437FF5" w:rsidRDefault="00B84613">
            <w:pPr>
              <w:pBdr>
                <w:top w:val="nil"/>
                <w:left w:val="nil"/>
                <w:bottom w:val="nil"/>
                <w:right w:val="nil"/>
                <w:between w:val="nil"/>
              </w:pBdr>
              <w:spacing w:before="84" w:line="260" w:lineRule="auto"/>
              <w:ind w:left="80" w:right="102"/>
              <w:contextualSpacing w:val="0"/>
              <w:rPr>
                <w:sz w:val="16"/>
                <w:szCs w:val="16"/>
              </w:rPr>
            </w:pPr>
            <w:r>
              <w:rPr>
                <w:sz w:val="16"/>
                <w:szCs w:val="16"/>
              </w:rPr>
              <w:t>Invega</w:t>
            </w:r>
            <w:r>
              <w:rPr>
                <w:sz w:val="10"/>
                <w:szCs w:val="10"/>
              </w:rPr>
              <w:t xml:space="preserve">® </w:t>
            </w:r>
            <w:proofErr w:type="spellStart"/>
            <w:r>
              <w:rPr>
                <w:sz w:val="16"/>
                <w:szCs w:val="16"/>
              </w:rPr>
              <w:t>Sustenna</w:t>
            </w:r>
            <w:proofErr w:type="spellEnd"/>
            <w:r>
              <w:rPr>
                <w:sz w:val="16"/>
                <w:szCs w:val="16"/>
              </w:rPr>
              <w:t xml:space="preserve"> (paliperidone palmitate)</w:t>
            </w:r>
          </w:p>
        </w:tc>
        <w:tc>
          <w:tcPr>
            <w:tcW w:w="570" w:type="dxa"/>
            <w:shd w:val="clear" w:color="auto" w:fill="auto"/>
            <w:tcMar>
              <w:top w:w="100" w:type="dxa"/>
              <w:left w:w="108" w:type="dxa"/>
              <w:bottom w:w="0" w:type="dxa"/>
              <w:right w:w="100" w:type="dxa"/>
            </w:tcMar>
          </w:tcPr>
          <w:p w14:paraId="669A94D8" w14:textId="77777777" w:rsidR="00437FF5" w:rsidRDefault="00B84613">
            <w:pPr>
              <w:pBdr>
                <w:top w:val="nil"/>
                <w:left w:val="nil"/>
                <w:bottom w:val="nil"/>
                <w:right w:val="nil"/>
                <w:between w:val="nil"/>
              </w:pBdr>
              <w:spacing w:before="84"/>
              <w:ind w:left="80"/>
              <w:contextualSpacing w:val="0"/>
              <w:rPr>
                <w:sz w:val="16"/>
                <w:szCs w:val="16"/>
              </w:rPr>
            </w:pPr>
            <w:r>
              <w:rPr>
                <w:sz w:val="16"/>
                <w:szCs w:val="16"/>
              </w:rPr>
              <w:t>No</w:t>
            </w:r>
          </w:p>
        </w:tc>
        <w:tc>
          <w:tcPr>
            <w:tcW w:w="675" w:type="dxa"/>
            <w:shd w:val="clear" w:color="auto" w:fill="auto"/>
            <w:tcMar>
              <w:top w:w="100" w:type="dxa"/>
              <w:left w:w="108" w:type="dxa"/>
              <w:bottom w:w="0" w:type="dxa"/>
              <w:right w:w="100" w:type="dxa"/>
            </w:tcMar>
          </w:tcPr>
          <w:p w14:paraId="534D1149" w14:textId="77777777" w:rsidR="00437FF5" w:rsidRDefault="00B84613">
            <w:pPr>
              <w:pBdr>
                <w:top w:val="nil"/>
                <w:left w:val="nil"/>
                <w:bottom w:val="nil"/>
                <w:right w:val="nil"/>
                <w:between w:val="nil"/>
              </w:pBdr>
              <w:spacing w:before="84"/>
              <w:ind w:left="83"/>
              <w:contextualSpacing w:val="0"/>
              <w:rPr>
                <w:sz w:val="16"/>
                <w:szCs w:val="16"/>
              </w:rPr>
            </w:pPr>
            <w:r>
              <w:rPr>
                <w:sz w:val="16"/>
                <w:szCs w:val="16"/>
              </w:rPr>
              <w:t>N/A</w:t>
            </w:r>
          </w:p>
        </w:tc>
        <w:tc>
          <w:tcPr>
            <w:tcW w:w="960" w:type="dxa"/>
            <w:shd w:val="clear" w:color="auto" w:fill="auto"/>
            <w:tcMar>
              <w:top w:w="100" w:type="dxa"/>
              <w:left w:w="108" w:type="dxa"/>
              <w:bottom w:w="0" w:type="dxa"/>
              <w:right w:w="100" w:type="dxa"/>
            </w:tcMar>
          </w:tcPr>
          <w:p w14:paraId="4E9D1029" w14:textId="77777777" w:rsidR="00437FF5" w:rsidRDefault="00B84613">
            <w:pPr>
              <w:pBdr>
                <w:top w:val="nil"/>
                <w:left w:val="nil"/>
                <w:bottom w:val="nil"/>
                <w:right w:val="nil"/>
                <w:between w:val="nil"/>
              </w:pBdr>
              <w:spacing w:before="84"/>
              <w:ind w:left="75"/>
              <w:contextualSpacing w:val="0"/>
              <w:rPr>
                <w:sz w:val="16"/>
                <w:szCs w:val="16"/>
              </w:rPr>
            </w:pPr>
            <w:r>
              <w:rPr>
                <w:sz w:val="16"/>
                <w:szCs w:val="16"/>
              </w:rPr>
              <w:t>Either</w:t>
            </w:r>
          </w:p>
        </w:tc>
        <w:tc>
          <w:tcPr>
            <w:tcW w:w="960" w:type="dxa"/>
            <w:shd w:val="clear" w:color="auto" w:fill="auto"/>
            <w:tcMar>
              <w:top w:w="100" w:type="dxa"/>
              <w:left w:w="108" w:type="dxa"/>
              <w:bottom w:w="0" w:type="dxa"/>
              <w:right w:w="100" w:type="dxa"/>
            </w:tcMar>
          </w:tcPr>
          <w:p w14:paraId="7A81CB49" w14:textId="77777777" w:rsidR="00437FF5" w:rsidRDefault="00B84613">
            <w:pPr>
              <w:pBdr>
                <w:top w:val="nil"/>
                <w:left w:val="nil"/>
                <w:bottom w:val="nil"/>
                <w:right w:val="nil"/>
                <w:between w:val="nil"/>
              </w:pBdr>
              <w:spacing w:before="84"/>
              <w:ind w:left="80"/>
              <w:contextualSpacing w:val="0"/>
              <w:rPr>
                <w:sz w:val="16"/>
                <w:szCs w:val="16"/>
              </w:rPr>
            </w:pPr>
            <w:r>
              <w:rPr>
                <w:sz w:val="16"/>
                <w:szCs w:val="16"/>
              </w:rPr>
              <w:t>0.25–1.5</w:t>
            </w:r>
          </w:p>
          <w:p w14:paraId="606099EB" w14:textId="77777777" w:rsidR="00437FF5" w:rsidRDefault="00B84613">
            <w:pPr>
              <w:pBdr>
                <w:top w:val="nil"/>
                <w:left w:val="nil"/>
                <w:bottom w:val="nil"/>
                <w:right w:val="nil"/>
                <w:between w:val="nil"/>
              </w:pBdr>
              <w:spacing w:before="16"/>
              <w:ind w:left="80"/>
              <w:contextualSpacing w:val="0"/>
              <w:rPr>
                <w:sz w:val="16"/>
                <w:szCs w:val="16"/>
              </w:rPr>
            </w:pPr>
            <w:r>
              <w:rPr>
                <w:sz w:val="16"/>
                <w:szCs w:val="16"/>
              </w:rPr>
              <w:t>mL</w:t>
            </w:r>
          </w:p>
        </w:tc>
        <w:tc>
          <w:tcPr>
            <w:tcW w:w="959" w:type="dxa"/>
            <w:shd w:val="clear" w:color="auto" w:fill="auto"/>
            <w:tcMar>
              <w:top w:w="100" w:type="dxa"/>
              <w:left w:w="108" w:type="dxa"/>
              <w:bottom w:w="0" w:type="dxa"/>
              <w:right w:w="100" w:type="dxa"/>
            </w:tcMar>
          </w:tcPr>
          <w:p w14:paraId="74FDA383" w14:textId="77777777" w:rsidR="00437FF5" w:rsidRDefault="00B84613">
            <w:pPr>
              <w:pBdr>
                <w:top w:val="nil"/>
                <w:left w:val="nil"/>
                <w:bottom w:val="nil"/>
                <w:right w:val="nil"/>
                <w:between w:val="nil"/>
              </w:pBdr>
              <w:spacing w:before="84"/>
              <w:ind w:left="85"/>
              <w:contextualSpacing w:val="0"/>
              <w:rPr>
                <w:sz w:val="16"/>
                <w:szCs w:val="16"/>
              </w:rPr>
            </w:pPr>
            <w:r>
              <w:rPr>
                <w:sz w:val="16"/>
                <w:szCs w:val="16"/>
              </w:rPr>
              <w:t xml:space="preserve">q 4 </w:t>
            </w:r>
            <w:proofErr w:type="spellStart"/>
            <w:r>
              <w:rPr>
                <w:sz w:val="16"/>
                <w:szCs w:val="16"/>
              </w:rPr>
              <w:t>wks</w:t>
            </w:r>
            <w:proofErr w:type="spellEnd"/>
          </w:p>
        </w:tc>
        <w:tc>
          <w:tcPr>
            <w:tcW w:w="2880" w:type="dxa"/>
            <w:shd w:val="clear" w:color="auto" w:fill="auto"/>
            <w:tcMar>
              <w:top w:w="100" w:type="dxa"/>
              <w:left w:w="108" w:type="dxa"/>
              <w:bottom w:w="0" w:type="dxa"/>
              <w:right w:w="100" w:type="dxa"/>
            </w:tcMar>
          </w:tcPr>
          <w:p w14:paraId="4176BBF2" w14:textId="77777777" w:rsidR="00437FF5" w:rsidRDefault="00B84613">
            <w:pPr>
              <w:numPr>
                <w:ilvl w:val="0"/>
                <w:numId w:val="17"/>
              </w:numPr>
              <w:pBdr>
                <w:top w:val="nil"/>
                <w:left w:val="nil"/>
                <w:bottom w:val="nil"/>
                <w:right w:val="nil"/>
                <w:between w:val="nil"/>
              </w:pBdr>
              <w:spacing w:before="84" w:line="260" w:lineRule="auto"/>
              <w:ind w:left="270" w:right="560" w:hanging="270"/>
              <w:rPr>
                <w:sz w:val="16"/>
                <w:szCs w:val="16"/>
              </w:rPr>
            </w:pPr>
            <w:r>
              <w:rPr>
                <w:sz w:val="16"/>
                <w:szCs w:val="16"/>
              </w:rPr>
              <w:t xml:space="preserve">4–6 </w:t>
            </w:r>
            <w:proofErr w:type="spellStart"/>
            <w:r>
              <w:rPr>
                <w:sz w:val="16"/>
                <w:szCs w:val="16"/>
              </w:rPr>
              <w:t>wks</w:t>
            </w:r>
            <w:proofErr w:type="spellEnd"/>
            <w:r>
              <w:rPr>
                <w:sz w:val="16"/>
                <w:szCs w:val="16"/>
              </w:rPr>
              <w:t xml:space="preserve"> since last injection</w:t>
            </w:r>
          </w:p>
          <w:p w14:paraId="0315075D" w14:textId="77777777" w:rsidR="00437FF5" w:rsidRDefault="00B84613">
            <w:pPr>
              <w:numPr>
                <w:ilvl w:val="0"/>
                <w:numId w:val="17"/>
              </w:numPr>
              <w:spacing w:line="260" w:lineRule="auto"/>
              <w:ind w:left="270" w:right="292" w:hanging="270"/>
              <w:rPr>
                <w:sz w:val="16"/>
                <w:szCs w:val="16"/>
              </w:rPr>
            </w:pPr>
            <w:r>
              <w:rPr>
                <w:sz w:val="16"/>
                <w:szCs w:val="16"/>
              </w:rPr>
              <w:t xml:space="preserve">Shake vigorously for 10 </w:t>
            </w:r>
            <w:proofErr w:type="gramStart"/>
            <w:r>
              <w:rPr>
                <w:sz w:val="16"/>
                <w:szCs w:val="16"/>
              </w:rPr>
              <w:t>sec</w:t>
            </w:r>
            <w:proofErr w:type="gramEnd"/>
          </w:p>
          <w:p w14:paraId="58C82318" w14:textId="77777777" w:rsidR="00437FF5" w:rsidRDefault="00B84613">
            <w:pPr>
              <w:numPr>
                <w:ilvl w:val="0"/>
                <w:numId w:val="17"/>
              </w:numPr>
              <w:ind w:left="270" w:hanging="270"/>
              <w:rPr>
                <w:sz w:val="16"/>
                <w:szCs w:val="16"/>
              </w:rPr>
            </w:pPr>
            <w:r>
              <w:rPr>
                <w:sz w:val="16"/>
                <w:szCs w:val="16"/>
              </w:rPr>
              <w:t>Inject slowly</w:t>
            </w:r>
          </w:p>
        </w:tc>
      </w:tr>
      <w:tr w:rsidR="00437FF5" w14:paraId="0863F9FB" w14:textId="77777777">
        <w:trPr>
          <w:trHeight w:val="260"/>
        </w:trPr>
        <w:tc>
          <w:tcPr>
            <w:tcW w:w="1741" w:type="dxa"/>
            <w:shd w:val="clear" w:color="auto" w:fill="EFEFEF"/>
            <w:tcMar>
              <w:top w:w="100" w:type="dxa"/>
              <w:left w:w="108" w:type="dxa"/>
              <w:bottom w:w="0" w:type="dxa"/>
              <w:right w:w="100" w:type="dxa"/>
            </w:tcMar>
          </w:tcPr>
          <w:p w14:paraId="7929CBC5" w14:textId="77777777" w:rsidR="00437FF5" w:rsidRDefault="00B84613">
            <w:pPr>
              <w:pBdr>
                <w:top w:val="nil"/>
                <w:left w:val="nil"/>
                <w:bottom w:val="nil"/>
                <w:right w:val="nil"/>
                <w:between w:val="nil"/>
              </w:pBdr>
              <w:spacing w:before="99" w:line="260" w:lineRule="auto"/>
              <w:ind w:left="80" w:right="102"/>
              <w:contextualSpacing w:val="0"/>
              <w:rPr>
                <w:sz w:val="16"/>
                <w:szCs w:val="16"/>
              </w:rPr>
            </w:pPr>
            <w:r>
              <w:rPr>
                <w:sz w:val="16"/>
                <w:szCs w:val="16"/>
              </w:rPr>
              <w:t>Invega</w:t>
            </w:r>
            <w:r>
              <w:rPr>
                <w:sz w:val="10"/>
                <w:szCs w:val="10"/>
              </w:rPr>
              <w:t xml:space="preserve">® </w:t>
            </w:r>
            <w:proofErr w:type="spellStart"/>
            <w:r>
              <w:rPr>
                <w:sz w:val="16"/>
                <w:szCs w:val="16"/>
              </w:rPr>
              <w:t>Trinza</w:t>
            </w:r>
            <w:proofErr w:type="spellEnd"/>
            <w:r>
              <w:rPr>
                <w:sz w:val="16"/>
                <w:szCs w:val="16"/>
              </w:rPr>
              <w:t xml:space="preserve"> (paliperidone palmitate)</w:t>
            </w:r>
          </w:p>
        </w:tc>
        <w:tc>
          <w:tcPr>
            <w:tcW w:w="570" w:type="dxa"/>
            <w:shd w:val="clear" w:color="auto" w:fill="EFEFEF"/>
            <w:tcMar>
              <w:top w:w="100" w:type="dxa"/>
              <w:left w:w="108" w:type="dxa"/>
              <w:bottom w:w="0" w:type="dxa"/>
              <w:right w:w="100" w:type="dxa"/>
            </w:tcMar>
          </w:tcPr>
          <w:p w14:paraId="537B44FE" w14:textId="77777777" w:rsidR="00437FF5" w:rsidRDefault="00B84613">
            <w:pPr>
              <w:pBdr>
                <w:top w:val="nil"/>
                <w:left w:val="nil"/>
                <w:bottom w:val="nil"/>
                <w:right w:val="nil"/>
                <w:between w:val="nil"/>
              </w:pBdr>
              <w:spacing w:before="99"/>
              <w:ind w:left="80"/>
              <w:contextualSpacing w:val="0"/>
              <w:rPr>
                <w:sz w:val="16"/>
                <w:szCs w:val="16"/>
              </w:rPr>
            </w:pPr>
            <w:r>
              <w:rPr>
                <w:sz w:val="16"/>
                <w:szCs w:val="16"/>
              </w:rPr>
              <w:t>No</w:t>
            </w:r>
          </w:p>
        </w:tc>
        <w:tc>
          <w:tcPr>
            <w:tcW w:w="675" w:type="dxa"/>
            <w:shd w:val="clear" w:color="auto" w:fill="EFEFEF"/>
            <w:tcMar>
              <w:top w:w="100" w:type="dxa"/>
              <w:left w:w="108" w:type="dxa"/>
              <w:bottom w:w="0" w:type="dxa"/>
              <w:right w:w="100" w:type="dxa"/>
            </w:tcMar>
          </w:tcPr>
          <w:p w14:paraId="3B12AB00" w14:textId="77777777" w:rsidR="00437FF5" w:rsidRDefault="00B84613">
            <w:pPr>
              <w:pBdr>
                <w:top w:val="nil"/>
                <w:left w:val="nil"/>
                <w:bottom w:val="nil"/>
                <w:right w:val="nil"/>
                <w:between w:val="nil"/>
              </w:pBdr>
              <w:spacing w:before="99"/>
              <w:ind w:left="83"/>
              <w:contextualSpacing w:val="0"/>
              <w:rPr>
                <w:sz w:val="16"/>
                <w:szCs w:val="16"/>
              </w:rPr>
            </w:pPr>
            <w:r>
              <w:rPr>
                <w:sz w:val="16"/>
                <w:szCs w:val="16"/>
              </w:rPr>
              <w:t>N/A</w:t>
            </w:r>
          </w:p>
        </w:tc>
        <w:tc>
          <w:tcPr>
            <w:tcW w:w="960" w:type="dxa"/>
            <w:shd w:val="clear" w:color="auto" w:fill="EFEFEF"/>
            <w:tcMar>
              <w:top w:w="100" w:type="dxa"/>
              <w:left w:w="108" w:type="dxa"/>
              <w:bottom w:w="0" w:type="dxa"/>
              <w:right w:w="100" w:type="dxa"/>
            </w:tcMar>
          </w:tcPr>
          <w:p w14:paraId="5636F9F6" w14:textId="77777777" w:rsidR="00437FF5" w:rsidRDefault="00B84613">
            <w:pPr>
              <w:pBdr>
                <w:top w:val="nil"/>
                <w:left w:val="nil"/>
                <w:bottom w:val="nil"/>
                <w:right w:val="nil"/>
                <w:between w:val="nil"/>
              </w:pBdr>
              <w:spacing w:before="99"/>
              <w:ind w:left="75"/>
              <w:contextualSpacing w:val="0"/>
              <w:rPr>
                <w:sz w:val="16"/>
                <w:szCs w:val="16"/>
              </w:rPr>
            </w:pPr>
            <w:r>
              <w:rPr>
                <w:sz w:val="16"/>
                <w:szCs w:val="16"/>
              </w:rPr>
              <w:t>Either</w:t>
            </w:r>
          </w:p>
        </w:tc>
        <w:tc>
          <w:tcPr>
            <w:tcW w:w="960" w:type="dxa"/>
            <w:shd w:val="clear" w:color="auto" w:fill="EFEFEF"/>
            <w:tcMar>
              <w:top w:w="100" w:type="dxa"/>
              <w:left w:w="108" w:type="dxa"/>
              <w:bottom w:w="0" w:type="dxa"/>
              <w:right w:w="100" w:type="dxa"/>
            </w:tcMar>
          </w:tcPr>
          <w:p w14:paraId="16203FD7" w14:textId="77777777" w:rsidR="00437FF5" w:rsidRDefault="00B84613">
            <w:pPr>
              <w:pBdr>
                <w:top w:val="nil"/>
                <w:left w:val="nil"/>
                <w:bottom w:val="nil"/>
                <w:right w:val="nil"/>
                <w:between w:val="nil"/>
              </w:pBdr>
              <w:spacing w:before="99"/>
              <w:ind w:left="80"/>
              <w:contextualSpacing w:val="0"/>
              <w:rPr>
                <w:sz w:val="16"/>
                <w:szCs w:val="16"/>
              </w:rPr>
            </w:pPr>
            <w:r>
              <w:rPr>
                <w:sz w:val="16"/>
                <w:szCs w:val="16"/>
              </w:rPr>
              <w:t>0.875–</w:t>
            </w:r>
          </w:p>
          <w:p w14:paraId="6E3DDD0A" w14:textId="77777777" w:rsidR="00437FF5" w:rsidRDefault="00B84613">
            <w:pPr>
              <w:pBdr>
                <w:top w:val="nil"/>
                <w:left w:val="nil"/>
                <w:bottom w:val="nil"/>
                <w:right w:val="nil"/>
                <w:between w:val="nil"/>
              </w:pBdr>
              <w:spacing w:before="16"/>
              <w:ind w:left="80"/>
              <w:contextualSpacing w:val="0"/>
              <w:rPr>
                <w:sz w:val="16"/>
                <w:szCs w:val="16"/>
              </w:rPr>
            </w:pPr>
            <w:r>
              <w:rPr>
                <w:sz w:val="16"/>
                <w:szCs w:val="16"/>
              </w:rPr>
              <w:t>2.625</w:t>
            </w:r>
          </w:p>
          <w:p w14:paraId="5655C2D7" w14:textId="77777777" w:rsidR="00437FF5" w:rsidRDefault="00B84613">
            <w:pPr>
              <w:pBdr>
                <w:top w:val="nil"/>
                <w:left w:val="nil"/>
                <w:bottom w:val="nil"/>
                <w:right w:val="nil"/>
                <w:between w:val="nil"/>
              </w:pBdr>
              <w:spacing w:before="16"/>
              <w:ind w:left="80"/>
              <w:contextualSpacing w:val="0"/>
              <w:rPr>
                <w:sz w:val="16"/>
                <w:szCs w:val="16"/>
              </w:rPr>
            </w:pPr>
            <w:r>
              <w:rPr>
                <w:sz w:val="16"/>
                <w:szCs w:val="16"/>
              </w:rPr>
              <w:t>mL</w:t>
            </w:r>
          </w:p>
        </w:tc>
        <w:tc>
          <w:tcPr>
            <w:tcW w:w="959" w:type="dxa"/>
            <w:shd w:val="clear" w:color="auto" w:fill="EFEFEF"/>
            <w:tcMar>
              <w:top w:w="100" w:type="dxa"/>
              <w:left w:w="108" w:type="dxa"/>
              <w:bottom w:w="0" w:type="dxa"/>
              <w:right w:w="100" w:type="dxa"/>
            </w:tcMar>
          </w:tcPr>
          <w:p w14:paraId="332095D6" w14:textId="77777777" w:rsidR="00437FF5" w:rsidRDefault="00B84613">
            <w:pPr>
              <w:pBdr>
                <w:top w:val="nil"/>
                <w:left w:val="nil"/>
                <w:bottom w:val="nil"/>
                <w:right w:val="nil"/>
                <w:between w:val="nil"/>
              </w:pBdr>
              <w:spacing w:before="99"/>
              <w:ind w:left="85"/>
              <w:contextualSpacing w:val="0"/>
              <w:rPr>
                <w:sz w:val="16"/>
                <w:szCs w:val="16"/>
              </w:rPr>
            </w:pPr>
            <w:r>
              <w:rPr>
                <w:sz w:val="16"/>
                <w:szCs w:val="16"/>
              </w:rPr>
              <w:t xml:space="preserve">q </w:t>
            </w:r>
            <w:r>
              <w:rPr>
                <w:sz w:val="16"/>
                <w:szCs w:val="16"/>
                <w:u w:val="single"/>
              </w:rPr>
              <w:t xml:space="preserve">12 </w:t>
            </w:r>
            <w:proofErr w:type="spellStart"/>
            <w:r>
              <w:rPr>
                <w:sz w:val="16"/>
                <w:szCs w:val="16"/>
              </w:rPr>
              <w:t>wks</w:t>
            </w:r>
            <w:proofErr w:type="spellEnd"/>
          </w:p>
        </w:tc>
        <w:tc>
          <w:tcPr>
            <w:tcW w:w="2880" w:type="dxa"/>
            <w:shd w:val="clear" w:color="auto" w:fill="EFEFEF"/>
            <w:tcMar>
              <w:top w:w="100" w:type="dxa"/>
              <w:left w:w="108" w:type="dxa"/>
              <w:bottom w:w="0" w:type="dxa"/>
              <w:right w:w="100" w:type="dxa"/>
            </w:tcMar>
          </w:tcPr>
          <w:p w14:paraId="04210385" w14:textId="77777777" w:rsidR="00437FF5" w:rsidRDefault="00B84613">
            <w:pPr>
              <w:numPr>
                <w:ilvl w:val="0"/>
                <w:numId w:val="7"/>
              </w:numPr>
              <w:pBdr>
                <w:top w:val="nil"/>
                <w:left w:val="nil"/>
                <w:bottom w:val="nil"/>
                <w:right w:val="nil"/>
                <w:between w:val="nil"/>
              </w:pBdr>
              <w:spacing w:before="99" w:line="260" w:lineRule="auto"/>
              <w:ind w:left="270" w:right="157" w:hanging="270"/>
              <w:rPr>
                <w:sz w:val="16"/>
                <w:szCs w:val="16"/>
              </w:rPr>
            </w:pPr>
            <w:r>
              <w:rPr>
                <w:sz w:val="16"/>
                <w:szCs w:val="16"/>
              </w:rPr>
              <w:t xml:space="preserve">10–14 </w:t>
            </w:r>
            <w:proofErr w:type="spellStart"/>
            <w:r>
              <w:rPr>
                <w:sz w:val="16"/>
                <w:szCs w:val="16"/>
              </w:rPr>
              <w:t>wks</w:t>
            </w:r>
            <w:proofErr w:type="spellEnd"/>
            <w:r>
              <w:rPr>
                <w:sz w:val="16"/>
                <w:szCs w:val="16"/>
              </w:rPr>
              <w:t xml:space="preserve"> since last injection; if </w:t>
            </w:r>
            <w:proofErr w:type="spellStart"/>
            <w:r>
              <w:rPr>
                <w:sz w:val="16"/>
                <w:szCs w:val="16"/>
              </w:rPr>
              <w:t>btwn</w:t>
            </w:r>
            <w:proofErr w:type="spellEnd"/>
            <w:r>
              <w:rPr>
                <w:sz w:val="16"/>
                <w:szCs w:val="16"/>
              </w:rPr>
              <w:t xml:space="preserve"> 14-16 </w:t>
            </w:r>
            <w:proofErr w:type="spellStart"/>
            <w:r>
              <w:rPr>
                <w:sz w:val="16"/>
                <w:szCs w:val="16"/>
              </w:rPr>
              <w:t>wks</w:t>
            </w:r>
            <w:proofErr w:type="spellEnd"/>
            <w:r>
              <w:rPr>
                <w:sz w:val="16"/>
                <w:szCs w:val="16"/>
              </w:rPr>
              <w:t xml:space="preserve"> - admin same dose with MD approval</w:t>
            </w:r>
          </w:p>
          <w:p w14:paraId="0190B174" w14:textId="77777777" w:rsidR="00437FF5" w:rsidRDefault="00B84613">
            <w:pPr>
              <w:numPr>
                <w:ilvl w:val="0"/>
                <w:numId w:val="7"/>
              </w:numPr>
              <w:spacing w:line="260" w:lineRule="auto"/>
              <w:ind w:left="270" w:right="88" w:hanging="270"/>
              <w:rPr>
                <w:sz w:val="16"/>
                <w:szCs w:val="16"/>
              </w:rPr>
            </w:pPr>
            <w:r>
              <w:rPr>
                <w:sz w:val="16"/>
                <w:szCs w:val="16"/>
              </w:rPr>
              <w:t xml:space="preserve">Shake vigorously for 15 sec w/ in 5 minutes prior to </w:t>
            </w:r>
            <w:proofErr w:type="gramStart"/>
            <w:r>
              <w:rPr>
                <w:sz w:val="16"/>
                <w:szCs w:val="16"/>
              </w:rPr>
              <w:t>injection</w:t>
            </w:r>
            <w:proofErr w:type="gramEnd"/>
          </w:p>
          <w:p w14:paraId="26F46218" w14:textId="77777777" w:rsidR="00437FF5" w:rsidRDefault="00B84613">
            <w:pPr>
              <w:numPr>
                <w:ilvl w:val="0"/>
                <w:numId w:val="7"/>
              </w:numPr>
              <w:spacing w:line="260" w:lineRule="auto"/>
              <w:ind w:left="270" w:right="96" w:hanging="270"/>
              <w:rPr>
                <w:sz w:val="16"/>
                <w:szCs w:val="16"/>
              </w:rPr>
            </w:pPr>
            <w:r>
              <w:rPr>
                <w:sz w:val="16"/>
                <w:szCs w:val="16"/>
              </w:rPr>
              <w:t>Inject slowly; injected product should be uniformly milky white</w:t>
            </w:r>
          </w:p>
        </w:tc>
      </w:tr>
      <w:tr w:rsidR="00437FF5" w14:paraId="6AA49353" w14:textId="77777777">
        <w:trPr>
          <w:trHeight w:val="260"/>
        </w:trPr>
        <w:tc>
          <w:tcPr>
            <w:tcW w:w="1741" w:type="dxa"/>
            <w:shd w:val="clear" w:color="auto" w:fill="auto"/>
            <w:tcMar>
              <w:top w:w="100" w:type="dxa"/>
              <w:left w:w="108" w:type="dxa"/>
              <w:bottom w:w="0" w:type="dxa"/>
              <w:right w:w="100" w:type="dxa"/>
            </w:tcMar>
          </w:tcPr>
          <w:p w14:paraId="7E79C731" w14:textId="77777777" w:rsidR="00437FF5" w:rsidRDefault="00B84613">
            <w:pPr>
              <w:pBdr>
                <w:top w:val="nil"/>
                <w:left w:val="nil"/>
                <w:bottom w:val="nil"/>
                <w:right w:val="nil"/>
                <w:between w:val="nil"/>
              </w:pBdr>
              <w:spacing w:before="94" w:line="260" w:lineRule="auto"/>
              <w:ind w:left="80" w:right="144"/>
              <w:contextualSpacing w:val="0"/>
              <w:rPr>
                <w:sz w:val="16"/>
                <w:szCs w:val="16"/>
              </w:rPr>
            </w:pPr>
            <w:r>
              <w:rPr>
                <w:sz w:val="16"/>
                <w:szCs w:val="16"/>
              </w:rPr>
              <w:t>Risperdal</w:t>
            </w:r>
            <w:r>
              <w:rPr>
                <w:sz w:val="10"/>
                <w:szCs w:val="10"/>
              </w:rPr>
              <w:t xml:space="preserve">® </w:t>
            </w:r>
            <w:r>
              <w:rPr>
                <w:sz w:val="16"/>
                <w:szCs w:val="16"/>
              </w:rPr>
              <w:t>Consta (risperidone)</w:t>
            </w:r>
          </w:p>
        </w:tc>
        <w:tc>
          <w:tcPr>
            <w:tcW w:w="570" w:type="dxa"/>
            <w:shd w:val="clear" w:color="auto" w:fill="auto"/>
            <w:tcMar>
              <w:top w:w="100" w:type="dxa"/>
              <w:left w:w="108" w:type="dxa"/>
              <w:bottom w:w="0" w:type="dxa"/>
              <w:right w:w="100" w:type="dxa"/>
            </w:tcMar>
          </w:tcPr>
          <w:p w14:paraId="20DBA36B" w14:textId="77777777" w:rsidR="00437FF5" w:rsidRDefault="00B84613">
            <w:pPr>
              <w:pBdr>
                <w:top w:val="nil"/>
                <w:left w:val="nil"/>
                <w:bottom w:val="nil"/>
                <w:right w:val="nil"/>
                <w:between w:val="nil"/>
              </w:pBdr>
              <w:spacing w:before="94"/>
              <w:ind w:left="80"/>
              <w:contextualSpacing w:val="0"/>
              <w:rPr>
                <w:sz w:val="16"/>
                <w:szCs w:val="16"/>
              </w:rPr>
            </w:pPr>
            <w:r>
              <w:rPr>
                <w:sz w:val="16"/>
                <w:szCs w:val="16"/>
              </w:rPr>
              <w:t>Yes</w:t>
            </w:r>
          </w:p>
        </w:tc>
        <w:tc>
          <w:tcPr>
            <w:tcW w:w="675" w:type="dxa"/>
            <w:shd w:val="clear" w:color="auto" w:fill="auto"/>
            <w:tcMar>
              <w:top w:w="100" w:type="dxa"/>
              <w:left w:w="108" w:type="dxa"/>
              <w:bottom w:w="0" w:type="dxa"/>
              <w:right w:w="100" w:type="dxa"/>
            </w:tcMar>
          </w:tcPr>
          <w:p w14:paraId="2518FE70" w14:textId="77777777" w:rsidR="00437FF5" w:rsidRDefault="00B84613">
            <w:pPr>
              <w:pBdr>
                <w:top w:val="nil"/>
                <w:left w:val="nil"/>
                <w:bottom w:val="nil"/>
                <w:right w:val="nil"/>
                <w:between w:val="nil"/>
              </w:pBdr>
              <w:spacing w:before="94"/>
              <w:ind w:left="83"/>
              <w:contextualSpacing w:val="0"/>
              <w:rPr>
                <w:sz w:val="16"/>
                <w:szCs w:val="16"/>
              </w:rPr>
            </w:pPr>
            <w:r>
              <w:rPr>
                <w:sz w:val="16"/>
                <w:szCs w:val="16"/>
              </w:rPr>
              <w:t>30 min</w:t>
            </w:r>
          </w:p>
        </w:tc>
        <w:tc>
          <w:tcPr>
            <w:tcW w:w="960" w:type="dxa"/>
            <w:shd w:val="clear" w:color="auto" w:fill="auto"/>
            <w:tcMar>
              <w:top w:w="100" w:type="dxa"/>
              <w:left w:w="108" w:type="dxa"/>
              <w:bottom w:w="0" w:type="dxa"/>
              <w:right w:w="100" w:type="dxa"/>
            </w:tcMar>
          </w:tcPr>
          <w:p w14:paraId="4AE5DBDD" w14:textId="77777777" w:rsidR="00437FF5" w:rsidRDefault="00B84613">
            <w:pPr>
              <w:pBdr>
                <w:top w:val="nil"/>
                <w:left w:val="nil"/>
                <w:bottom w:val="nil"/>
                <w:right w:val="nil"/>
                <w:between w:val="nil"/>
              </w:pBdr>
              <w:spacing w:before="94"/>
              <w:ind w:left="75"/>
              <w:contextualSpacing w:val="0"/>
              <w:rPr>
                <w:sz w:val="16"/>
                <w:szCs w:val="16"/>
              </w:rPr>
            </w:pPr>
            <w:r>
              <w:rPr>
                <w:sz w:val="16"/>
                <w:szCs w:val="16"/>
              </w:rPr>
              <w:t>Either</w:t>
            </w:r>
          </w:p>
        </w:tc>
        <w:tc>
          <w:tcPr>
            <w:tcW w:w="960" w:type="dxa"/>
            <w:shd w:val="clear" w:color="auto" w:fill="auto"/>
            <w:tcMar>
              <w:top w:w="100" w:type="dxa"/>
              <w:left w:w="108" w:type="dxa"/>
              <w:bottom w:w="0" w:type="dxa"/>
              <w:right w:w="100" w:type="dxa"/>
            </w:tcMar>
          </w:tcPr>
          <w:p w14:paraId="6F308A91" w14:textId="77777777" w:rsidR="00437FF5" w:rsidRDefault="00B84613">
            <w:pPr>
              <w:pBdr>
                <w:top w:val="nil"/>
                <w:left w:val="nil"/>
                <w:bottom w:val="nil"/>
                <w:right w:val="nil"/>
                <w:between w:val="nil"/>
              </w:pBdr>
              <w:spacing w:before="94"/>
              <w:ind w:left="80"/>
              <w:contextualSpacing w:val="0"/>
              <w:rPr>
                <w:sz w:val="16"/>
                <w:szCs w:val="16"/>
              </w:rPr>
            </w:pPr>
            <w:r>
              <w:rPr>
                <w:sz w:val="16"/>
                <w:szCs w:val="16"/>
              </w:rPr>
              <w:t>2.0 mL</w:t>
            </w:r>
          </w:p>
        </w:tc>
        <w:tc>
          <w:tcPr>
            <w:tcW w:w="959" w:type="dxa"/>
            <w:shd w:val="clear" w:color="auto" w:fill="auto"/>
            <w:tcMar>
              <w:top w:w="100" w:type="dxa"/>
              <w:left w:w="108" w:type="dxa"/>
              <w:bottom w:w="0" w:type="dxa"/>
              <w:right w:w="100" w:type="dxa"/>
            </w:tcMar>
          </w:tcPr>
          <w:p w14:paraId="3440E259" w14:textId="77777777" w:rsidR="00437FF5" w:rsidRDefault="00B84613">
            <w:pPr>
              <w:pBdr>
                <w:top w:val="nil"/>
                <w:left w:val="nil"/>
                <w:bottom w:val="nil"/>
                <w:right w:val="nil"/>
                <w:between w:val="nil"/>
              </w:pBdr>
              <w:spacing w:before="94"/>
              <w:ind w:left="85"/>
              <w:contextualSpacing w:val="0"/>
              <w:rPr>
                <w:sz w:val="16"/>
                <w:szCs w:val="16"/>
              </w:rPr>
            </w:pPr>
            <w:r>
              <w:rPr>
                <w:sz w:val="16"/>
                <w:szCs w:val="16"/>
              </w:rPr>
              <w:t xml:space="preserve">q 2 </w:t>
            </w:r>
            <w:proofErr w:type="spellStart"/>
            <w:r>
              <w:rPr>
                <w:sz w:val="16"/>
                <w:szCs w:val="16"/>
              </w:rPr>
              <w:t>wks</w:t>
            </w:r>
            <w:proofErr w:type="spellEnd"/>
          </w:p>
        </w:tc>
        <w:tc>
          <w:tcPr>
            <w:tcW w:w="2880" w:type="dxa"/>
            <w:shd w:val="clear" w:color="auto" w:fill="auto"/>
            <w:tcMar>
              <w:top w:w="100" w:type="dxa"/>
              <w:left w:w="108" w:type="dxa"/>
              <w:bottom w:w="0" w:type="dxa"/>
              <w:right w:w="100" w:type="dxa"/>
            </w:tcMar>
          </w:tcPr>
          <w:p w14:paraId="38384BF8" w14:textId="77777777" w:rsidR="00437FF5" w:rsidRDefault="00B84613">
            <w:pPr>
              <w:numPr>
                <w:ilvl w:val="0"/>
                <w:numId w:val="18"/>
              </w:numPr>
              <w:pBdr>
                <w:top w:val="nil"/>
                <w:left w:val="nil"/>
                <w:bottom w:val="nil"/>
                <w:right w:val="nil"/>
                <w:between w:val="nil"/>
              </w:pBdr>
              <w:spacing w:before="94"/>
              <w:ind w:left="270" w:hanging="270"/>
              <w:rPr>
                <w:sz w:val="16"/>
                <w:szCs w:val="16"/>
              </w:rPr>
            </w:pPr>
            <w:r>
              <w:rPr>
                <w:sz w:val="16"/>
                <w:szCs w:val="16"/>
              </w:rPr>
              <w:t>3 days +/- due date</w:t>
            </w:r>
          </w:p>
          <w:p w14:paraId="62C7488D" w14:textId="77777777" w:rsidR="00437FF5" w:rsidRDefault="00B84613">
            <w:pPr>
              <w:numPr>
                <w:ilvl w:val="0"/>
                <w:numId w:val="18"/>
              </w:numPr>
              <w:spacing w:line="260" w:lineRule="auto"/>
              <w:ind w:left="270" w:right="292" w:hanging="270"/>
              <w:rPr>
                <w:sz w:val="16"/>
                <w:szCs w:val="16"/>
              </w:rPr>
            </w:pPr>
            <w:r>
              <w:rPr>
                <w:sz w:val="16"/>
                <w:szCs w:val="16"/>
              </w:rPr>
              <w:t xml:space="preserve">Shake vigorously for 10 </w:t>
            </w:r>
            <w:proofErr w:type="gramStart"/>
            <w:r>
              <w:rPr>
                <w:sz w:val="16"/>
                <w:szCs w:val="16"/>
              </w:rPr>
              <w:t>sec</w:t>
            </w:r>
            <w:proofErr w:type="gramEnd"/>
          </w:p>
          <w:p w14:paraId="123732CD" w14:textId="77777777" w:rsidR="00437FF5" w:rsidRDefault="00B84613">
            <w:pPr>
              <w:numPr>
                <w:ilvl w:val="0"/>
                <w:numId w:val="18"/>
              </w:numPr>
              <w:spacing w:line="260" w:lineRule="auto"/>
              <w:ind w:left="270" w:right="96" w:hanging="270"/>
              <w:rPr>
                <w:sz w:val="16"/>
                <w:szCs w:val="16"/>
              </w:rPr>
            </w:pPr>
            <w:r>
              <w:rPr>
                <w:sz w:val="16"/>
                <w:szCs w:val="16"/>
              </w:rPr>
              <w:t>Inject slowly; injected product should be uniformly milky white</w:t>
            </w:r>
          </w:p>
        </w:tc>
      </w:tr>
    </w:tbl>
    <w:p w14:paraId="46B4C17A" w14:textId="77777777" w:rsidR="00437FF5" w:rsidRDefault="00B84613">
      <w:pPr>
        <w:pBdr>
          <w:top w:val="nil"/>
          <w:left w:val="nil"/>
          <w:bottom w:val="nil"/>
          <w:right w:val="nil"/>
          <w:between w:val="nil"/>
        </w:pBdr>
        <w:spacing w:before="31"/>
        <w:ind w:left="3923"/>
        <w:contextualSpacing w:val="0"/>
        <w:rPr>
          <w:i/>
          <w:sz w:val="16"/>
          <w:szCs w:val="16"/>
        </w:rPr>
      </w:pPr>
      <w:r>
        <w:rPr>
          <w:i/>
          <w:sz w:val="16"/>
          <w:szCs w:val="16"/>
        </w:rPr>
        <w:t xml:space="preserve">modified from C. DiMattia, PharmD, Genoa-QOL and individual product </w:t>
      </w:r>
      <w:proofErr w:type="gramStart"/>
      <w:r>
        <w:rPr>
          <w:i/>
          <w:sz w:val="16"/>
          <w:szCs w:val="16"/>
        </w:rPr>
        <w:t>labels</w:t>
      </w:r>
      <w:proofErr w:type="gramEnd"/>
    </w:p>
    <w:p w14:paraId="1F6F357F" w14:textId="77777777" w:rsidR="00437FF5" w:rsidRDefault="00437FF5">
      <w:pPr>
        <w:pBdr>
          <w:top w:val="nil"/>
          <w:left w:val="nil"/>
          <w:bottom w:val="nil"/>
          <w:right w:val="nil"/>
          <w:between w:val="nil"/>
        </w:pBdr>
        <w:contextualSpacing w:val="0"/>
        <w:rPr>
          <w:i/>
          <w:sz w:val="16"/>
          <w:szCs w:val="16"/>
        </w:rPr>
      </w:pPr>
    </w:p>
    <w:p w14:paraId="08640A41" w14:textId="77777777" w:rsidR="00437FF5" w:rsidRDefault="00437FF5">
      <w:pPr>
        <w:pBdr>
          <w:top w:val="nil"/>
          <w:left w:val="nil"/>
          <w:bottom w:val="nil"/>
          <w:right w:val="nil"/>
          <w:between w:val="nil"/>
        </w:pBdr>
        <w:contextualSpacing w:val="0"/>
        <w:rPr>
          <w:i/>
          <w:sz w:val="16"/>
          <w:szCs w:val="16"/>
        </w:rPr>
      </w:pPr>
    </w:p>
    <w:tbl>
      <w:tblPr>
        <w:tblStyle w:val="a2"/>
        <w:tblW w:w="874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6"/>
        <w:gridCol w:w="1727"/>
        <w:gridCol w:w="1729"/>
        <w:gridCol w:w="1728"/>
        <w:gridCol w:w="1728"/>
      </w:tblGrid>
      <w:tr w:rsidR="00437FF5" w14:paraId="1A1DBCDE" w14:textId="77777777">
        <w:tc>
          <w:tcPr>
            <w:tcW w:w="1836" w:type="dxa"/>
            <w:shd w:val="clear" w:color="auto" w:fill="BEC0BF"/>
            <w:tcMar>
              <w:top w:w="100" w:type="dxa"/>
              <w:left w:w="108" w:type="dxa"/>
              <w:bottom w:w="0" w:type="dxa"/>
              <w:right w:w="100" w:type="dxa"/>
            </w:tcMar>
          </w:tcPr>
          <w:p w14:paraId="00EA0D2D" w14:textId="77777777" w:rsidR="00437FF5" w:rsidRDefault="00B84613">
            <w:pPr>
              <w:pBdr>
                <w:top w:val="nil"/>
                <w:left w:val="nil"/>
                <w:bottom w:val="nil"/>
                <w:right w:val="nil"/>
                <w:between w:val="nil"/>
              </w:pBdr>
              <w:spacing w:before="75"/>
              <w:ind w:left="75" w:right="447"/>
              <w:contextualSpacing w:val="0"/>
              <w:rPr>
                <w:rFonts w:ascii="Arial Narrow" w:eastAsia="Arial Narrow" w:hAnsi="Arial Narrow" w:cs="Arial Narrow"/>
                <w:b/>
                <w:sz w:val="18"/>
                <w:szCs w:val="18"/>
              </w:rPr>
            </w:pPr>
            <w:r>
              <w:rPr>
                <w:rFonts w:ascii="Arial Narrow" w:eastAsia="Arial Narrow" w:hAnsi="Arial Narrow" w:cs="Arial Narrow"/>
                <w:b/>
                <w:sz w:val="18"/>
                <w:szCs w:val="18"/>
              </w:rPr>
              <w:t>Brand/ Generic</w:t>
            </w:r>
          </w:p>
        </w:tc>
        <w:tc>
          <w:tcPr>
            <w:tcW w:w="1727" w:type="dxa"/>
            <w:shd w:val="clear" w:color="auto" w:fill="BEC0BF"/>
            <w:tcMar>
              <w:top w:w="100" w:type="dxa"/>
              <w:left w:w="108" w:type="dxa"/>
              <w:bottom w:w="0" w:type="dxa"/>
              <w:right w:w="100" w:type="dxa"/>
            </w:tcMar>
          </w:tcPr>
          <w:p w14:paraId="2E08153F" w14:textId="77777777" w:rsidR="00437FF5" w:rsidRDefault="00437FF5">
            <w:pPr>
              <w:pBdr>
                <w:top w:val="nil"/>
                <w:left w:val="nil"/>
                <w:bottom w:val="nil"/>
                <w:right w:val="nil"/>
                <w:between w:val="nil"/>
              </w:pBdr>
              <w:spacing w:before="2"/>
              <w:contextualSpacing w:val="0"/>
              <w:rPr>
                <w:rFonts w:ascii="Arial Narrow" w:eastAsia="Arial Narrow" w:hAnsi="Arial Narrow" w:cs="Arial Narrow"/>
                <w:b/>
                <w:sz w:val="18"/>
                <w:szCs w:val="18"/>
              </w:rPr>
            </w:pPr>
          </w:p>
          <w:p w14:paraId="0723D793" w14:textId="77777777" w:rsidR="00437FF5" w:rsidRDefault="00B84613">
            <w:pPr>
              <w:pBdr>
                <w:top w:val="nil"/>
                <w:left w:val="nil"/>
                <w:bottom w:val="nil"/>
                <w:right w:val="nil"/>
                <w:between w:val="nil"/>
              </w:pBdr>
              <w:ind w:left="75"/>
              <w:contextualSpacing w:val="0"/>
              <w:rPr>
                <w:rFonts w:ascii="Arial Narrow" w:eastAsia="Arial Narrow" w:hAnsi="Arial Narrow" w:cs="Arial Narrow"/>
                <w:b/>
                <w:sz w:val="18"/>
                <w:szCs w:val="18"/>
              </w:rPr>
            </w:pPr>
            <w:r>
              <w:rPr>
                <w:rFonts w:ascii="Arial Narrow" w:eastAsia="Arial Narrow" w:hAnsi="Arial Narrow" w:cs="Arial Narrow"/>
                <w:b/>
                <w:sz w:val="18"/>
                <w:szCs w:val="18"/>
              </w:rPr>
              <w:t>Indication</w:t>
            </w:r>
          </w:p>
        </w:tc>
        <w:tc>
          <w:tcPr>
            <w:tcW w:w="1729" w:type="dxa"/>
            <w:shd w:val="clear" w:color="auto" w:fill="BEC0BF"/>
            <w:tcMar>
              <w:top w:w="100" w:type="dxa"/>
              <w:left w:w="108" w:type="dxa"/>
              <w:bottom w:w="0" w:type="dxa"/>
              <w:right w:w="100" w:type="dxa"/>
            </w:tcMar>
          </w:tcPr>
          <w:p w14:paraId="0511DE89" w14:textId="77777777" w:rsidR="00437FF5" w:rsidRDefault="00437FF5">
            <w:pPr>
              <w:pBdr>
                <w:top w:val="nil"/>
                <w:left w:val="nil"/>
                <w:bottom w:val="nil"/>
                <w:right w:val="nil"/>
                <w:between w:val="nil"/>
              </w:pBdr>
              <w:spacing w:before="2"/>
              <w:contextualSpacing w:val="0"/>
              <w:rPr>
                <w:rFonts w:ascii="Arial Narrow" w:eastAsia="Arial Narrow" w:hAnsi="Arial Narrow" w:cs="Arial Narrow"/>
                <w:b/>
                <w:sz w:val="18"/>
                <w:szCs w:val="18"/>
              </w:rPr>
            </w:pPr>
          </w:p>
          <w:p w14:paraId="1992EB7A" w14:textId="77777777" w:rsidR="00437FF5" w:rsidRDefault="00B84613">
            <w:pPr>
              <w:pBdr>
                <w:top w:val="nil"/>
                <w:left w:val="nil"/>
                <w:bottom w:val="nil"/>
                <w:right w:val="nil"/>
                <w:between w:val="nil"/>
              </w:pBdr>
              <w:ind w:left="72"/>
              <w:contextualSpacing w:val="0"/>
              <w:rPr>
                <w:rFonts w:ascii="Arial Narrow" w:eastAsia="Arial Narrow" w:hAnsi="Arial Narrow" w:cs="Arial Narrow"/>
                <w:b/>
                <w:sz w:val="18"/>
                <w:szCs w:val="18"/>
              </w:rPr>
            </w:pPr>
            <w:r>
              <w:rPr>
                <w:rFonts w:ascii="Arial Narrow" w:eastAsia="Arial Narrow" w:hAnsi="Arial Narrow" w:cs="Arial Narrow"/>
                <w:b/>
                <w:sz w:val="18"/>
                <w:szCs w:val="18"/>
              </w:rPr>
              <w:t>Dosage</w:t>
            </w:r>
          </w:p>
        </w:tc>
        <w:tc>
          <w:tcPr>
            <w:tcW w:w="1728" w:type="dxa"/>
            <w:shd w:val="clear" w:color="auto" w:fill="BEC0BF"/>
            <w:tcMar>
              <w:top w:w="100" w:type="dxa"/>
              <w:left w:w="108" w:type="dxa"/>
              <w:bottom w:w="0" w:type="dxa"/>
              <w:right w:w="100" w:type="dxa"/>
            </w:tcMar>
          </w:tcPr>
          <w:p w14:paraId="34605DE8" w14:textId="77777777" w:rsidR="00437FF5" w:rsidRDefault="00437FF5">
            <w:pPr>
              <w:pBdr>
                <w:top w:val="nil"/>
                <w:left w:val="nil"/>
                <w:bottom w:val="nil"/>
                <w:right w:val="nil"/>
                <w:between w:val="nil"/>
              </w:pBdr>
              <w:spacing w:before="2"/>
              <w:contextualSpacing w:val="0"/>
              <w:rPr>
                <w:rFonts w:ascii="Arial Narrow" w:eastAsia="Arial Narrow" w:hAnsi="Arial Narrow" w:cs="Arial Narrow"/>
                <w:b/>
                <w:sz w:val="18"/>
                <w:szCs w:val="18"/>
              </w:rPr>
            </w:pPr>
          </w:p>
          <w:p w14:paraId="6FFF6069" w14:textId="77777777" w:rsidR="00437FF5" w:rsidRDefault="00B84613">
            <w:pPr>
              <w:pBdr>
                <w:top w:val="nil"/>
                <w:left w:val="nil"/>
                <w:bottom w:val="nil"/>
                <w:right w:val="nil"/>
                <w:between w:val="nil"/>
              </w:pBdr>
              <w:ind w:left="81"/>
              <w:contextualSpacing w:val="0"/>
              <w:rPr>
                <w:rFonts w:ascii="Arial Narrow" w:eastAsia="Arial Narrow" w:hAnsi="Arial Narrow" w:cs="Arial Narrow"/>
                <w:b/>
                <w:sz w:val="18"/>
                <w:szCs w:val="18"/>
              </w:rPr>
            </w:pPr>
            <w:r>
              <w:rPr>
                <w:rFonts w:ascii="Arial Narrow" w:eastAsia="Arial Narrow" w:hAnsi="Arial Narrow" w:cs="Arial Narrow"/>
                <w:b/>
                <w:sz w:val="18"/>
                <w:szCs w:val="18"/>
              </w:rPr>
              <w:t>Intervals</w:t>
            </w:r>
          </w:p>
        </w:tc>
        <w:tc>
          <w:tcPr>
            <w:tcW w:w="1728" w:type="dxa"/>
            <w:shd w:val="clear" w:color="auto" w:fill="BEC0BF"/>
            <w:tcMar>
              <w:top w:w="100" w:type="dxa"/>
              <w:left w:w="108" w:type="dxa"/>
              <w:bottom w:w="0" w:type="dxa"/>
              <w:right w:w="100" w:type="dxa"/>
            </w:tcMar>
          </w:tcPr>
          <w:p w14:paraId="33229D82" w14:textId="77777777" w:rsidR="00437FF5" w:rsidRDefault="00437FF5">
            <w:pPr>
              <w:pBdr>
                <w:top w:val="nil"/>
                <w:left w:val="nil"/>
                <w:bottom w:val="nil"/>
                <w:right w:val="nil"/>
                <w:between w:val="nil"/>
              </w:pBdr>
              <w:spacing w:before="2"/>
              <w:contextualSpacing w:val="0"/>
              <w:rPr>
                <w:rFonts w:ascii="Arial Narrow" w:eastAsia="Arial Narrow" w:hAnsi="Arial Narrow" w:cs="Arial Narrow"/>
                <w:b/>
                <w:sz w:val="18"/>
                <w:szCs w:val="18"/>
              </w:rPr>
            </w:pPr>
          </w:p>
          <w:p w14:paraId="5201621C" w14:textId="77777777" w:rsidR="00437FF5" w:rsidRDefault="00B84613">
            <w:pPr>
              <w:pBdr>
                <w:top w:val="nil"/>
                <w:left w:val="nil"/>
                <w:bottom w:val="nil"/>
                <w:right w:val="nil"/>
                <w:between w:val="nil"/>
              </w:pBdr>
              <w:ind w:left="82"/>
              <w:contextualSpacing w:val="0"/>
              <w:rPr>
                <w:rFonts w:ascii="Arial Narrow" w:eastAsia="Arial Narrow" w:hAnsi="Arial Narrow" w:cs="Arial Narrow"/>
                <w:b/>
                <w:sz w:val="18"/>
                <w:szCs w:val="18"/>
              </w:rPr>
            </w:pPr>
            <w:r>
              <w:rPr>
                <w:rFonts w:ascii="Arial Narrow" w:eastAsia="Arial Narrow" w:hAnsi="Arial Narrow" w:cs="Arial Narrow"/>
                <w:b/>
                <w:sz w:val="18"/>
                <w:szCs w:val="18"/>
              </w:rPr>
              <w:t>Product Label Comments</w:t>
            </w:r>
          </w:p>
        </w:tc>
      </w:tr>
      <w:tr w:rsidR="00437FF5" w14:paraId="71AFC43F" w14:textId="77777777">
        <w:tc>
          <w:tcPr>
            <w:tcW w:w="1836" w:type="dxa"/>
            <w:shd w:val="clear" w:color="auto" w:fill="E3E4E4"/>
            <w:tcMar>
              <w:top w:w="100" w:type="dxa"/>
              <w:left w:w="108" w:type="dxa"/>
              <w:bottom w:w="0" w:type="dxa"/>
              <w:right w:w="100" w:type="dxa"/>
            </w:tcMar>
          </w:tcPr>
          <w:p w14:paraId="01E34B52" w14:textId="77777777" w:rsidR="00437FF5" w:rsidRDefault="00B84613">
            <w:pPr>
              <w:pBdr>
                <w:top w:val="nil"/>
                <w:left w:val="nil"/>
                <w:bottom w:val="nil"/>
                <w:right w:val="nil"/>
                <w:between w:val="nil"/>
              </w:pBdr>
              <w:spacing w:before="85"/>
              <w:ind w:left="75" w:right="141"/>
              <w:contextualSpacing w:val="0"/>
              <w:rPr>
                <w:rFonts w:ascii="Arial Narrow" w:eastAsia="Arial Narrow" w:hAnsi="Arial Narrow" w:cs="Arial Narrow"/>
                <w:b/>
                <w:sz w:val="16"/>
                <w:szCs w:val="16"/>
              </w:rPr>
            </w:pPr>
            <w:r>
              <w:rPr>
                <w:rFonts w:ascii="Arial Narrow" w:eastAsia="Arial Narrow" w:hAnsi="Arial Narrow" w:cs="Arial Narrow"/>
                <w:b/>
                <w:sz w:val="16"/>
                <w:szCs w:val="16"/>
              </w:rPr>
              <w:t>Haldol Decanoate (haloperidol decanoate)</w:t>
            </w:r>
          </w:p>
        </w:tc>
        <w:tc>
          <w:tcPr>
            <w:tcW w:w="1727" w:type="dxa"/>
            <w:shd w:val="clear" w:color="auto" w:fill="auto"/>
            <w:tcMar>
              <w:top w:w="100" w:type="dxa"/>
              <w:left w:w="108" w:type="dxa"/>
              <w:bottom w:w="0" w:type="dxa"/>
              <w:right w:w="100" w:type="dxa"/>
            </w:tcMar>
          </w:tcPr>
          <w:p w14:paraId="07CD44E3" w14:textId="77777777" w:rsidR="00437FF5" w:rsidRDefault="00B84613">
            <w:pPr>
              <w:pBdr>
                <w:top w:val="nil"/>
                <w:left w:val="nil"/>
                <w:bottom w:val="nil"/>
                <w:right w:val="nil"/>
                <w:between w:val="nil"/>
              </w:pBdr>
              <w:spacing w:before="76"/>
              <w:ind w:left="73"/>
              <w:contextualSpacing w:val="0"/>
              <w:rPr>
                <w:rFonts w:ascii="Arial Narrow" w:eastAsia="Arial Narrow" w:hAnsi="Arial Narrow" w:cs="Arial Narrow"/>
                <w:sz w:val="16"/>
                <w:szCs w:val="16"/>
              </w:rPr>
            </w:pPr>
            <w:r>
              <w:rPr>
                <w:rFonts w:ascii="Arial Narrow" w:eastAsia="Arial Narrow" w:hAnsi="Arial Narrow" w:cs="Arial Narrow"/>
                <w:sz w:val="16"/>
                <w:szCs w:val="16"/>
              </w:rPr>
              <w:t>Schizophrenia</w:t>
            </w:r>
          </w:p>
          <w:p w14:paraId="68D85F81" w14:textId="77777777" w:rsidR="00437FF5" w:rsidRDefault="00437FF5">
            <w:pPr>
              <w:pBdr>
                <w:top w:val="nil"/>
                <w:left w:val="nil"/>
                <w:bottom w:val="nil"/>
                <w:right w:val="nil"/>
                <w:between w:val="nil"/>
              </w:pBdr>
              <w:spacing w:before="62"/>
              <w:ind w:left="73" w:right="90"/>
              <w:contextualSpacing w:val="0"/>
              <w:rPr>
                <w:rFonts w:ascii="Arial Narrow" w:eastAsia="Arial Narrow" w:hAnsi="Arial Narrow" w:cs="Arial Narrow"/>
                <w:sz w:val="16"/>
                <w:szCs w:val="16"/>
              </w:rPr>
            </w:pPr>
          </w:p>
        </w:tc>
        <w:tc>
          <w:tcPr>
            <w:tcW w:w="1729" w:type="dxa"/>
            <w:shd w:val="clear" w:color="auto" w:fill="auto"/>
            <w:tcMar>
              <w:top w:w="100" w:type="dxa"/>
              <w:left w:w="108" w:type="dxa"/>
              <w:bottom w:w="0" w:type="dxa"/>
              <w:right w:w="100" w:type="dxa"/>
            </w:tcMar>
          </w:tcPr>
          <w:p w14:paraId="4FD4BAAF" w14:textId="77777777" w:rsidR="00437FF5" w:rsidRDefault="00B84613">
            <w:pPr>
              <w:pBdr>
                <w:top w:val="nil"/>
                <w:left w:val="nil"/>
                <w:bottom w:val="nil"/>
                <w:right w:val="nil"/>
                <w:between w:val="nil"/>
              </w:pBdr>
              <w:ind w:left="72"/>
              <w:contextualSpacing w:val="0"/>
              <w:rPr>
                <w:rFonts w:ascii="Arial Narrow" w:eastAsia="Arial Narrow" w:hAnsi="Arial Narrow" w:cs="Arial Narrow"/>
                <w:sz w:val="16"/>
                <w:szCs w:val="16"/>
              </w:rPr>
            </w:pPr>
            <w:r>
              <w:rPr>
                <w:rFonts w:ascii="Arial Narrow" w:eastAsia="Arial Narrow" w:hAnsi="Arial Narrow" w:cs="Arial Narrow"/>
                <w:sz w:val="16"/>
                <w:szCs w:val="16"/>
              </w:rPr>
              <w:t>10-20x oral dose</w:t>
            </w:r>
          </w:p>
        </w:tc>
        <w:tc>
          <w:tcPr>
            <w:tcW w:w="1728" w:type="dxa"/>
            <w:shd w:val="clear" w:color="auto" w:fill="auto"/>
            <w:tcMar>
              <w:top w:w="100" w:type="dxa"/>
              <w:left w:w="108" w:type="dxa"/>
              <w:bottom w:w="0" w:type="dxa"/>
              <w:right w:w="100" w:type="dxa"/>
            </w:tcMar>
          </w:tcPr>
          <w:p w14:paraId="2F0AAC88" w14:textId="77777777" w:rsidR="00437FF5" w:rsidRDefault="00B84613">
            <w:pPr>
              <w:pBdr>
                <w:top w:val="nil"/>
                <w:left w:val="nil"/>
                <w:bottom w:val="nil"/>
                <w:right w:val="nil"/>
                <w:between w:val="nil"/>
              </w:pBdr>
              <w:spacing w:before="85"/>
              <w:ind w:left="81" w:right="105"/>
              <w:contextualSpacing w:val="0"/>
              <w:rPr>
                <w:rFonts w:ascii="Arial Narrow" w:eastAsia="Arial Narrow" w:hAnsi="Arial Narrow" w:cs="Arial Narrow"/>
                <w:sz w:val="16"/>
                <w:szCs w:val="16"/>
              </w:rPr>
            </w:pPr>
            <w:r>
              <w:rPr>
                <w:rFonts w:ascii="Arial Narrow" w:eastAsia="Arial Narrow" w:hAnsi="Arial Narrow" w:cs="Arial Narrow"/>
                <w:sz w:val="16"/>
                <w:szCs w:val="16"/>
              </w:rPr>
              <w:t>q month</w:t>
            </w:r>
          </w:p>
        </w:tc>
        <w:tc>
          <w:tcPr>
            <w:tcW w:w="1728" w:type="dxa"/>
            <w:shd w:val="clear" w:color="auto" w:fill="auto"/>
            <w:tcMar>
              <w:top w:w="100" w:type="dxa"/>
              <w:left w:w="108" w:type="dxa"/>
              <w:bottom w:w="0" w:type="dxa"/>
              <w:right w:w="100" w:type="dxa"/>
            </w:tcMar>
          </w:tcPr>
          <w:p w14:paraId="4789B8E5" w14:textId="77777777" w:rsidR="00437FF5" w:rsidRDefault="00B84613">
            <w:pPr>
              <w:numPr>
                <w:ilvl w:val="0"/>
                <w:numId w:val="15"/>
              </w:numPr>
              <w:pBdr>
                <w:top w:val="nil"/>
                <w:left w:val="nil"/>
                <w:bottom w:val="nil"/>
                <w:right w:val="nil"/>
                <w:between w:val="nil"/>
              </w:pBdr>
              <w:tabs>
                <w:tab w:val="left" w:pos="175"/>
              </w:tabs>
              <w:ind w:left="180" w:right="-15" w:hanging="180"/>
              <w:rPr>
                <w:rFonts w:ascii="Arial Narrow" w:eastAsia="Arial Narrow" w:hAnsi="Arial Narrow" w:cs="Arial Narrow"/>
                <w:sz w:val="16"/>
                <w:szCs w:val="16"/>
              </w:rPr>
            </w:pPr>
            <w:r>
              <w:rPr>
                <w:rFonts w:ascii="Arial Narrow" w:eastAsia="Arial Narrow" w:hAnsi="Arial Narrow" w:cs="Arial Narrow"/>
                <w:sz w:val="16"/>
                <w:szCs w:val="16"/>
              </w:rPr>
              <w:t xml:space="preserve">Product comes in 50mg/mL and 100mg/mL </w:t>
            </w:r>
            <w:proofErr w:type="gramStart"/>
            <w:r>
              <w:rPr>
                <w:rFonts w:ascii="Arial Narrow" w:eastAsia="Arial Narrow" w:hAnsi="Arial Narrow" w:cs="Arial Narrow"/>
                <w:sz w:val="16"/>
                <w:szCs w:val="16"/>
              </w:rPr>
              <w:t>ampules</w:t>
            </w:r>
            <w:proofErr w:type="gramEnd"/>
          </w:p>
          <w:p w14:paraId="0986FAB8" w14:textId="77777777" w:rsidR="00437FF5" w:rsidRDefault="00B84613">
            <w:pPr>
              <w:numPr>
                <w:ilvl w:val="0"/>
                <w:numId w:val="15"/>
              </w:numPr>
              <w:pBdr>
                <w:top w:val="nil"/>
                <w:left w:val="nil"/>
                <w:bottom w:val="nil"/>
                <w:right w:val="nil"/>
                <w:between w:val="nil"/>
              </w:pBdr>
              <w:tabs>
                <w:tab w:val="left" w:pos="175"/>
              </w:tabs>
              <w:ind w:left="180" w:right="-15" w:hanging="180"/>
              <w:rPr>
                <w:rFonts w:ascii="Arial Narrow" w:eastAsia="Arial Narrow" w:hAnsi="Arial Narrow" w:cs="Arial Narrow"/>
                <w:sz w:val="16"/>
                <w:szCs w:val="16"/>
              </w:rPr>
            </w:pPr>
            <w:r>
              <w:rPr>
                <w:rFonts w:ascii="Arial Narrow" w:eastAsia="Arial Narrow" w:hAnsi="Arial Narrow" w:cs="Arial Narrow"/>
                <w:sz w:val="16"/>
                <w:szCs w:val="16"/>
              </w:rPr>
              <w:t xml:space="preserve">Maximum dose is 450mg q </w:t>
            </w:r>
            <w:proofErr w:type="gramStart"/>
            <w:r>
              <w:rPr>
                <w:rFonts w:ascii="Arial Narrow" w:eastAsia="Arial Narrow" w:hAnsi="Arial Narrow" w:cs="Arial Narrow"/>
                <w:sz w:val="16"/>
                <w:szCs w:val="16"/>
              </w:rPr>
              <w:t>month</w:t>
            </w:r>
            <w:proofErr w:type="gramEnd"/>
          </w:p>
          <w:p w14:paraId="1A4D09F0" w14:textId="77777777" w:rsidR="00437FF5" w:rsidRDefault="00B84613">
            <w:pPr>
              <w:numPr>
                <w:ilvl w:val="0"/>
                <w:numId w:val="15"/>
              </w:numPr>
              <w:pBdr>
                <w:top w:val="nil"/>
                <w:left w:val="nil"/>
                <w:bottom w:val="nil"/>
                <w:right w:val="nil"/>
                <w:between w:val="nil"/>
              </w:pBdr>
              <w:tabs>
                <w:tab w:val="left" w:pos="175"/>
              </w:tabs>
              <w:ind w:left="180" w:right="-15" w:hanging="180"/>
              <w:rPr>
                <w:rFonts w:ascii="Arial Narrow" w:eastAsia="Arial Narrow" w:hAnsi="Arial Narrow" w:cs="Arial Narrow"/>
                <w:sz w:val="16"/>
                <w:szCs w:val="16"/>
              </w:rPr>
            </w:pPr>
            <w:r>
              <w:rPr>
                <w:rFonts w:ascii="Arial Narrow" w:eastAsia="Arial Narrow" w:hAnsi="Arial Narrow" w:cs="Arial Narrow"/>
                <w:sz w:val="16"/>
                <w:szCs w:val="16"/>
              </w:rPr>
              <w:t xml:space="preserve">Give as an IM injection using 21G needle - do not administer more than 3mL at one </w:t>
            </w:r>
            <w:proofErr w:type="gramStart"/>
            <w:r>
              <w:rPr>
                <w:rFonts w:ascii="Arial Narrow" w:eastAsia="Arial Narrow" w:hAnsi="Arial Narrow" w:cs="Arial Narrow"/>
                <w:sz w:val="16"/>
                <w:szCs w:val="16"/>
              </w:rPr>
              <w:t>time</w:t>
            </w:r>
            <w:proofErr w:type="gramEnd"/>
          </w:p>
          <w:p w14:paraId="1882EC4B" w14:textId="77777777" w:rsidR="00437FF5" w:rsidRDefault="00B84613">
            <w:pPr>
              <w:numPr>
                <w:ilvl w:val="0"/>
                <w:numId w:val="15"/>
              </w:numPr>
              <w:pBdr>
                <w:top w:val="nil"/>
                <w:left w:val="nil"/>
                <w:bottom w:val="nil"/>
                <w:right w:val="nil"/>
                <w:between w:val="nil"/>
              </w:pBdr>
              <w:tabs>
                <w:tab w:val="left" w:pos="175"/>
              </w:tabs>
              <w:ind w:left="180" w:right="-15" w:hanging="180"/>
              <w:rPr>
                <w:rFonts w:ascii="Arial Narrow" w:eastAsia="Arial Narrow" w:hAnsi="Arial Narrow" w:cs="Arial Narrow"/>
                <w:sz w:val="16"/>
                <w:szCs w:val="16"/>
              </w:rPr>
            </w:pPr>
            <w:r>
              <w:rPr>
                <w:rFonts w:ascii="Arial Narrow" w:eastAsia="Arial Narrow" w:hAnsi="Arial Narrow" w:cs="Arial Narrow"/>
                <w:sz w:val="16"/>
                <w:szCs w:val="16"/>
              </w:rPr>
              <w:t>See package insert for details on administration</w:t>
            </w:r>
          </w:p>
        </w:tc>
      </w:tr>
      <w:tr w:rsidR="00437FF5" w14:paraId="1DD41098" w14:textId="77777777">
        <w:tc>
          <w:tcPr>
            <w:tcW w:w="1836" w:type="dxa"/>
            <w:shd w:val="clear" w:color="auto" w:fill="E3E4E4"/>
            <w:tcMar>
              <w:top w:w="100" w:type="dxa"/>
              <w:left w:w="108" w:type="dxa"/>
              <w:bottom w:w="0" w:type="dxa"/>
              <w:right w:w="100" w:type="dxa"/>
            </w:tcMar>
          </w:tcPr>
          <w:p w14:paraId="7F089E44" w14:textId="77777777" w:rsidR="00437FF5" w:rsidRDefault="00B84613">
            <w:pPr>
              <w:pBdr>
                <w:top w:val="nil"/>
                <w:left w:val="nil"/>
                <w:bottom w:val="nil"/>
                <w:right w:val="nil"/>
                <w:between w:val="nil"/>
              </w:pBdr>
              <w:spacing w:before="82"/>
              <w:ind w:left="75" w:right="527"/>
              <w:contextualSpacing w:val="0"/>
              <w:rPr>
                <w:rFonts w:ascii="Arial Narrow" w:eastAsia="Arial Narrow" w:hAnsi="Arial Narrow" w:cs="Arial Narrow"/>
                <w:b/>
                <w:sz w:val="16"/>
                <w:szCs w:val="16"/>
              </w:rPr>
            </w:pPr>
            <w:proofErr w:type="spellStart"/>
            <w:r>
              <w:rPr>
                <w:rFonts w:ascii="Arial Narrow" w:eastAsia="Arial Narrow" w:hAnsi="Arial Narrow" w:cs="Arial Narrow"/>
                <w:b/>
                <w:sz w:val="16"/>
                <w:szCs w:val="16"/>
              </w:rPr>
              <w:t>Prolixin</w:t>
            </w:r>
            <w:proofErr w:type="spellEnd"/>
            <w:r>
              <w:rPr>
                <w:rFonts w:ascii="Arial Narrow" w:eastAsia="Arial Narrow" w:hAnsi="Arial Narrow" w:cs="Arial Narrow"/>
                <w:b/>
                <w:sz w:val="16"/>
                <w:szCs w:val="16"/>
              </w:rPr>
              <w:t xml:space="preserve"> Decanoate (fluphenazine decanoate)</w:t>
            </w:r>
          </w:p>
        </w:tc>
        <w:tc>
          <w:tcPr>
            <w:tcW w:w="1727" w:type="dxa"/>
            <w:shd w:val="clear" w:color="auto" w:fill="EFEFEF"/>
            <w:tcMar>
              <w:top w:w="100" w:type="dxa"/>
              <w:left w:w="108" w:type="dxa"/>
              <w:bottom w:w="0" w:type="dxa"/>
              <w:right w:w="100" w:type="dxa"/>
            </w:tcMar>
          </w:tcPr>
          <w:p w14:paraId="08ACA0CD" w14:textId="77777777" w:rsidR="00437FF5" w:rsidRDefault="00B84613">
            <w:pPr>
              <w:pBdr>
                <w:top w:val="nil"/>
                <w:left w:val="nil"/>
                <w:bottom w:val="nil"/>
                <w:right w:val="nil"/>
                <w:between w:val="nil"/>
              </w:pBdr>
              <w:spacing w:before="74"/>
              <w:ind w:left="73"/>
              <w:contextualSpacing w:val="0"/>
              <w:rPr>
                <w:rFonts w:ascii="Arial Narrow" w:eastAsia="Arial Narrow" w:hAnsi="Arial Narrow" w:cs="Arial Narrow"/>
                <w:sz w:val="16"/>
                <w:szCs w:val="16"/>
              </w:rPr>
            </w:pPr>
            <w:r>
              <w:rPr>
                <w:rFonts w:ascii="Arial Narrow" w:eastAsia="Arial Narrow" w:hAnsi="Arial Narrow" w:cs="Arial Narrow"/>
                <w:sz w:val="16"/>
                <w:szCs w:val="16"/>
              </w:rPr>
              <w:t>Schizophrenia</w:t>
            </w:r>
          </w:p>
        </w:tc>
        <w:tc>
          <w:tcPr>
            <w:tcW w:w="1729" w:type="dxa"/>
            <w:shd w:val="clear" w:color="auto" w:fill="EFEFEF"/>
            <w:tcMar>
              <w:top w:w="100" w:type="dxa"/>
              <w:left w:w="108" w:type="dxa"/>
              <w:bottom w:w="0" w:type="dxa"/>
              <w:right w:w="100" w:type="dxa"/>
            </w:tcMar>
          </w:tcPr>
          <w:p w14:paraId="61A182F5" w14:textId="77777777" w:rsidR="00437FF5" w:rsidRDefault="00B84613">
            <w:pPr>
              <w:pBdr>
                <w:top w:val="nil"/>
                <w:left w:val="nil"/>
                <w:bottom w:val="nil"/>
                <w:right w:val="nil"/>
                <w:between w:val="nil"/>
              </w:pBdr>
              <w:ind w:left="72"/>
              <w:contextualSpacing w:val="0"/>
              <w:rPr>
                <w:rFonts w:ascii="Arial Narrow" w:eastAsia="Arial Narrow" w:hAnsi="Arial Narrow" w:cs="Arial Narrow"/>
                <w:sz w:val="16"/>
                <w:szCs w:val="16"/>
              </w:rPr>
            </w:pPr>
            <w:r>
              <w:rPr>
                <w:rFonts w:ascii="Arial Narrow" w:eastAsia="Arial Narrow" w:hAnsi="Arial Narrow" w:cs="Arial Narrow"/>
                <w:sz w:val="16"/>
                <w:szCs w:val="16"/>
              </w:rPr>
              <w:t>1.25x oral dose</w:t>
            </w:r>
          </w:p>
        </w:tc>
        <w:tc>
          <w:tcPr>
            <w:tcW w:w="1728" w:type="dxa"/>
            <w:shd w:val="clear" w:color="auto" w:fill="EFEFEF"/>
            <w:tcMar>
              <w:top w:w="100" w:type="dxa"/>
              <w:left w:w="108" w:type="dxa"/>
              <w:bottom w:w="0" w:type="dxa"/>
              <w:right w:w="100" w:type="dxa"/>
            </w:tcMar>
          </w:tcPr>
          <w:p w14:paraId="0C29CA79" w14:textId="77777777" w:rsidR="00437FF5" w:rsidRDefault="00B84613">
            <w:pPr>
              <w:pBdr>
                <w:top w:val="nil"/>
                <w:left w:val="nil"/>
                <w:bottom w:val="nil"/>
                <w:right w:val="nil"/>
                <w:between w:val="nil"/>
              </w:pBdr>
              <w:spacing w:before="74"/>
              <w:ind w:left="81"/>
              <w:contextualSpacing w:val="0"/>
              <w:rPr>
                <w:rFonts w:ascii="Arial Narrow" w:eastAsia="Arial Narrow" w:hAnsi="Arial Narrow" w:cs="Arial Narrow"/>
                <w:sz w:val="16"/>
                <w:szCs w:val="16"/>
              </w:rPr>
            </w:pPr>
            <w:r>
              <w:rPr>
                <w:rFonts w:ascii="Arial Narrow" w:eastAsia="Arial Narrow" w:hAnsi="Arial Narrow" w:cs="Arial Narrow"/>
                <w:sz w:val="16"/>
                <w:szCs w:val="16"/>
              </w:rPr>
              <w:t>q 4-6 weeks</w:t>
            </w:r>
          </w:p>
        </w:tc>
        <w:tc>
          <w:tcPr>
            <w:tcW w:w="1728" w:type="dxa"/>
            <w:shd w:val="clear" w:color="auto" w:fill="EFEFEF"/>
            <w:tcMar>
              <w:top w:w="100" w:type="dxa"/>
              <w:left w:w="108" w:type="dxa"/>
              <w:bottom w:w="0" w:type="dxa"/>
              <w:right w:w="100" w:type="dxa"/>
            </w:tcMar>
          </w:tcPr>
          <w:p w14:paraId="3A4932CA" w14:textId="77777777" w:rsidR="00437FF5" w:rsidRDefault="00B84613">
            <w:pPr>
              <w:numPr>
                <w:ilvl w:val="0"/>
                <w:numId w:val="10"/>
              </w:numPr>
              <w:pBdr>
                <w:top w:val="nil"/>
                <w:left w:val="nil"/>
                <w:bottom w:val="nil"/>
                <w:right w:val="nil"/>
                <w:between w:val="nil"/>
              </w:pBdr>
              <w:tabs>
                <w:tab w:val="left" w:pos="175"/>
              </w:tabs>
              <w:ind w:left="180" w:right="-15" w:hanging="180"/>
              <w:rPr>
                <w:rFonts w:ascii="Arial Narrow" w:eastAsia="Arial Narrow" w:hAnsi="Arial Narrow" w:cs="Arial Narrow"/>
                <w:sz w:val="16"/>
                <w:szCs w:val="16"/>
              </w:rPr>
            </w:pPr>
            <w:r>
              <w:rPr>
                <w:rFonts w:ascii="Arial Narrow" w:eastAsia="Arial Narrow" w:hAnsi="Arial Narrow" w:cs="Arial Narrow"/>
                <w:sz w:val="16"/>
                <w:szCs w:val="16"/>
              </w:rPr>
              <w:t xml:space="preserve">Start at 12.5mg and titrate up to 1.25x the oral dose. </w:t>
            </w:r>
          </w:p>
          <w:p w14:paraId="252E3704" w14:textId="77777777" w:rsidR="00437FF5" w:rsidRDefault="00B84613">
            <w:pPr>
              <w:numPr>
                <w:ilvl w:val="0"/>
                <w:numId w:val="10"/>
              </w:numPr>
              <w:pBdr>
                <w:top w:val="nil"/>
                <w:left w:val="nil"/>
                <w:bottom w:val="nil"/>
                <w:right w:val="nil"/>
                <w:between w:val="nil"/>
              </w:pBdr>
              <w:tabs>
                <w:tab w:val="left" w:pos="175"/>
              </w:tabs>
              <w:ind w:left="180" w:right="-15" w:hanging="180"/>
              <w:rPr>
                <w:rFonts w:ascii="Arial Narrow" w:eastAsia="Arial Narrow" w:hAnsi="Arial Narrow" w:cs="Arial Narrow"/>
                <w:sz w:val="16"/>
                <w:szCs w:val="16"/>
              </w:rPr>
            </w:pPr>
            <w:r>
              <w:rPr>
                <w:rFonts w:ascii="Arial Narrow" w:eastAsia="Arial Narrow" w:hAnsi="Arial Narrow" w:cs="Arial Narrow"/>
                <w:sz w:val="16"/>
                <w:szCs w:val="16"/>
              </w:rPr>
              <w:t xml:space="preserve">Maximum dose is 100mg q 3 </w:t>
            </w:r>
            <w:proofErr w:type="gramStart"/>
            <w:r>
              <w:rPr>
                <w:rFonts w:ascii="Arial Narrow" w:eastAsia="Arial Narrow" w:hAnsi="Arial Narrow" w:cs="Arial Narrow"/>
                <w:sz w:val="16"/>
                <w:szCs w:val="16"/>
              </w:rPr>
              <w:t>weeks</w:t>
            </w:r>
            <w:proofErr w:type="gramEnd"/>
          </w:p>
          <w:p w14:paraId="790160CD" w14:textId="77777777" w:rsidR="00437FF5" w:rsidRDefault="00B84613">
            <w:pPr>
              <w:numPr>
                <w:ilvl w:val="0"/>
                <w:numId w:val="10"/>
              </w:numPr>
              <w:pBdr>
                <w:top w:val="nil"/>
                <w:left w:val="nil"/>
                <w:bottom w:val="nil"/>
                <w:right w:val="nil"/>
                <w:between w:val="nil"/>
              </w:pBdr>
              <w:tabs>
                <w:tab w:val="left" w:pos="175"/>
              </w:tabs>
              <w:ind w:left="180" w:right="-15" w:hanging="180"/>
              <w:rPr>
                <w:rFonts w:ascii="Arial Narrow" w:eastAsia="Arial Narrow" w:hAnsi="Arial Narrow" w:cs="Arial Narrow"/>
                <w:sz w:val="16"/>
                <w:szCs w:val="16"/>
              </w:rPr>
            </w:pPr>
            <w:r>
              <w:rPr>
                <w:rFonts w:ascii="Arial Narrow" w:eastAsia="Arial Narrow" w:hAnsi="Arial Narrow" w:cs="Arial Narrow"/>
                <w:sz w:val="16"/>
                <w:szCs w:val="16"/>
              </w:rPr>
              <w:t xml:space="preserve">Can administer IM or SQ with a needle </w:t>
            </w:r>
            <w:r>
              <w:rPr>
                <w:rFonts w:ascii="Arial Narrow" w:eastAsia="Arial Narrow" w:hAnsi="Arial Narrow" w:cs="Arial Narrow"/>
                <w:sz w:val="16"/>
                <w:szCs w:val="16"/>
                <w:u w:val="single"/>
              </w:rPr>
              <w:t>&gt;</w:t>
            </w:r>
            <w:r>
              <w:rPr>
                <w:rFonts w:ascii="Arial Narrow" w:eastAsia="Arial Narrow" w:hAnsi="Arial Narrow" w:cs="Arial Narrow"/>
                <w:sz w:val="16"/>
                <w:szCs w:val="16"/>
              </w:rPr>
              <w:t xml:space="preserve"> 21G </w:t>
            </w:r>
            <w:proofErr w:type="gramStart"/>
            <w:r>
              <w:rPr>
                <w:rFonts w:ascii="Arial Narrow" w:eastAsia="Arial Narrow" w:hAnsi="Arial Narrow" w:cs="Arial Narrow"/>
                <w:sz w:val="16"/>
                <w:szCs w:val="16"/>
              </w:rPr>
              <w:t>needle</w:t>
            </w:r>
            <w:proofErr w:type="gramEnd"/>
          </w:p>
          <w:p w14:paraId="44EB9C32" w14:textId="77777777" w:rsidR="00437FF5" w:rsidRDefault="00B84613">
            <w:pPr>
              <w:numPr>
                <w:ilvl w:val="0"/>
                <w:numId w:val="10"/>
              </w:numPr>
              <w:pBdr>
                <w:top w:val="nil"/>
                <w:left w:val="nil"/>
                <w:bottom w:val="nil"/>
                <w:right w:val="nil"/>
                <w:between w:val="nil"/>
              </w:pBdr>
              <w:tabs>
                <w:tab w:val="left" w:pos="175"/>
              </w:tabs>
              <w:ind w:left="180" w:right="-15" w:hanging="180"/>
              <w:rPr>
                <w:rFonts w:ascii="Arial Narrow" w:eastAsia="Arial Narrow" w:hAnsi="Arial Narrow" w:cs="Arial Narrow"/>
                <w:sz w:val="16"/>
                <w:szCs w:val="16"/>
              </w:rPr>
            </w:pPr>
            <w:r>
              <w:rPr>
                <w:rFonts w:ascii="Arial Narrow" w:eastAsia="Arial Narrow" w:hAnsi="Arial Narrow" w:cs="Arial Narrow"/>
                <w:sz w:val="16"/>
                <w:szCs w:val="16"/>
              </w:rPr>
              <w:t>See package insert for details on administration</w:t>
            </w:r>
          </w:p>
        </w:tc>
      </w:tr>
      <w:tr w:rsidR="00437FF5" w14:paraId="0A22E832" w14:textId="77777777">
        <w:tc>
          <w:tcPr>
            <w:tcW w:w="1836" w:type="dxa"/>
            <w:shd w:val="clear" w:color="auto" w:fill="E3E4E4"/>
            <w:tcMar>
              <w:top w:w="100" w:type="dxa"/>
              <w:left w:w="108" w:type="dxa"/>
              <w:bottom w:w="0" w:type="dxa"/>
              <w:right w:w="100" w:type="dxa"/>
            </w:tcMar>
          </w:tcPr>
          <w:p w14:paraId="6B8D564E" w14:textId="77777777" w:rsidR="00437FF5" w:rsidRDefault="00B84613">
            <w:pPr>
              <w:pBdr>
                <w:top w:val="nil"/>
                <w:left w:val="nil"/>
                <w:bottom w:val="nil"/>
                <w:right w:val="nil"/>
                <w:between w:val="nil"/>
              </w:pBdr>
              <w:spacing w:before="77"/>
              <w:ind w:left="75" w:right="322"/>
              <w:contextualSpacing w:val="0"/>
              <w:rPr>
                <w:rFonts w:ascii="Arial Narrow" w:eastAsia="Arial Narrow" w:hAnsi="Arial Narrow" w:cs="Arial Narrow"/>
                <w:b/>
                <w:sz w:val="16"/>
                <w:szCs w:val="16"/>
              </w:rPr>
            </w:pPr>
            <w:r>
              <w:rPr>
                <w:rFonts w:ascii="Arial Narrow" w:eastAsia="Arial Narrow" w:hAnsi="Arial Narrow" w:cs="Arial Narrow"/>
                <w:b/>
                <w:sz w:val="16"/>
                <w:szCs w:val="16"/>
              </w:rPr>
              <w:t xml:space="preserve">Zyprexa </w:t>
            </w:r>
            <w:proofErr w:type="spellStart"/>
            <w:r>
              <w:rPr>
                <w:rFonts w:ascii="Arial Narrow" w:eastAsia="Arial Narrow" w:hAnsi="Arial Narrow" w:cs="Arial Narrow"/>
                <w:b/>
                <w:sz w:val="16"/>
                <w:szCs w:val="16"/>
              </w:rPr>
              <w:t>Relprevv</w:t>
            </w:r>
            <w:proofErr w:type="spellEnd"/>
            <w:r>
              <w:rPr>
                <w:rFonts w:ascii="Arial Narrow" w:eastAsia="Arial Narrow" w:hAnsi="Arial Narrow" w:cs="Arial Narrow"/>
                <w:b/>
                <w:sz w:val="16"/>
                <w:szCs w:val="16"/>
              </w:rPr>
              <w:t xml:space="preserve"> (olanzapine)</w:t>
            </w:r>
          </w:p>
        </w:tc>
        <w:tc>
          <w:tcPr>
            <w:tcW w:w="1727" w:type="dxa"/>
            <w:shd w:val="clear" w:color="auto" w:fill="auto"/>
            <w:tcMar>
              <w:top w:w="100" w:type="dxa"/>
              <w:left w:w="108" w:type="dxa"/>
              <w:bottom w:w="0" w:type="dxa"/>
              <w:right w:w="100" w:type="dxa"/>
            </w:tcMar>
          </w:tcPr>
          <w:p w14:paraId="2834EC4B" w14:textId="77777777" w:rsidR="00437FF5" w:rsidRDefault="00B84613">
            <w:pPr>
              <w:pBdr>
                <w:top w:val="nil"/>
                <w:left w:val="nil"/>
                <w:bottom w:val="nil"/>
                <w:right w:val="nil"/>
                <w:between w:val="nil"/>
              </w:pBdr>
              <w:spacing w:before="69"/>
              <w:ind w:left="73"/>
              <w:contextualSpacing w:val="0"/>
              <w:rPr>
                <w:rFonts w:ascii="Arial Narrow" w:eastAsia="Arial Narrow" w:hAnsi="Arial Narrow" w:cs="Arial Narrow"/>
                <w:sz w:val="16"/>
                <w:szCs w:val="16"/>
              </w:rPr>
            </w:pPr>
            <w:r>
              <w:rPr>
                <w:rFonts w:ascii="Arial Narrow" w:eastAsia="Arial Narrow" w:hAnsi="Arial Narrow" w:cs="Arial Narrow"/>
                <w:sz w:val="16"/>
                <w:szCs w:val="16"/>
              </w:rPr>
              <w:t>Schizophrenia</w:t>
            </w:r>
          </w:p>
          <w:p w14:paraId="1159B9C3" w14:textId="77777777" w:rsidR="00437FF5" w:rsidRDefault="00437FF5">
            <w:pPr>
              <w:pBdr>
                <w:top w:val="nil"/>
                <w:left w:val="nil"/>
                <w:bottom w:val="nil"/>
                <w:right w:val="nil"/>
                <w:between w:val="nil"/>
              </w:pBdr>
              <w:spacing w:before="62"/>
              <w:ind w:left="73" w:right="522"/>
              <w:contextualSpacing w:val="0"/>
              <w:rPr>
                <w:rFonts w:ascii="Arial Narrow" w:eastAsia="Arial Narrow" w:hAnsi="Arial Narrow" w:cs="Arial Narrow"/>
                <w:sz w:val="16"/>
                <w:szCs w:val="16"/>
              </w:rPr>
            </w:pPr>
          </w:p>
        </w:tc>
        <w:tc>
          <w:tcPr>
            <w:tcW w:w="1729" w:type="dxa"/>
            <w:shd w:val="clear" w:color="auto" w:fill="auto"/>
            <w:tcMar>
              <w:top w:w="100" w:type="dxa"/>
              <w:left w:w="108" w:type="dxa"/>
              <w:bottom w:w="0" w:type="dxa"/>
              <w:right w:w="100" w:type="dxa"/>
            </w:tcMar>
          </w:tcPr>
          <w:p w14:paraId="3A383060" w14:textId="77777777" w:rsidR="00437FF5" w:rsidRDefault="00B84613">
            <w:pPr>
              <w:pBdr>
                <w:top w:val="nil"/>
                <w:left w:val="nil"/>
                <w:bottom w:val="nil"/>
                <w:right w:val="nil"/>
                <w:between w:val="nil"/>
              </w:pBdr>
              <w:spacing w:before="77"/>
              <w:ind w:left="72" w:right="177"/>
              <w:contextualSpacing w:val="0"/>
              <w:rPr>
                <w:rFonts w:ascii="Arial Narrow" w:eastAsia="Arial Narrow" w:hAnsi="Arial Narrow" w:cs="Arial Narrow"/>
                <w:sz w:val="16"/>
                <w:szCs w:val="16"/>
              </w:rPr>
            </w:pPr>
            <w:r>
              <w:rPr>
                <w:rFonts w:ascii="Arial Narrow" w:eastAsia="Arial Narrow" w:hAnsi="Arial Narrow" w:cs="Arial Narrow"/>
                <w:sz w:val="16"/>
                <w:szCs w:val="16"/>
              </w:rPr>
              <w:t>150-405mg</w:t>
            </w:r>
          </w:p>
        </w:tc>
        <w:tc>
          <w:tcPr>
            <w:tcW w:w="1728" w:type="dxa"/>
            <w:shd w:val="clear" w:color="auto" w:fill="auto"/>
            <w:tcMar>
              <w:top w:w="100" w:type="dxa"/>
              <w:left w:w="108" w:type="dxa"/>
              <w:bottom w:w="0" w:type="dxa"/>
              <w:right w:w="100" w:type="dxa"/>
            </w:tcMar>
          </w:tcPr>
          <w:p w14:paraId="18A4B81B" w14:textId="77777777" w:rsidR="00437FF5" w:rsidRDefault="00B84613">
            <w:pPr>
              <w:pBdr>
                <w:top w:val="nil"/>
                <w:left w:val="nil"/>
                <w:bottom w:val="nil"/>
                <w:right w:val="nil"/>
                <w:between w:val="nil"/>
              </w:pBdr>
              <w:spacing w:before="69"/>
              <w:ind w:left="81"/>
              <w:contextualSpacing w:val="0"/>
              <w:rPr>
                <w:rFonts w:ascii="Arial Narrow" w:eastAsia="Arial Narrow" w:hAnsi="Arial Narrow" w:cs="Arial Narrow"/>
                <w:sz w:val="16"/>
                <w:szCs w:val="16"/>
              </w:rPr>
            </w:pPr>
            <w:r>
              <w:rPr>
                <w:rFonts w:ascii="Arial Narrow" w:eastAsia="Arial Narrow" w:hAnsi="Arial Narrow" w:cs="Arial Narrow"/>
                <w:sz w:val="16"/>
                <w:szCs w:val="16"/>
              </w:rPr>
              <w:t>q 2-4 weeks</w:t>
            </w:r>
          </w:p>
        </w:tc>
        <w:tc>
          <w:tcPr>
            <w:tcW w:w="1728" w:type="dxa"/>
            <w:shd w:val="clear" w:color="auto" w:fill="auto"/>
            <w:tcMar>
              <w:top w:w="100" w:type="dxa"/>
              <w:left w:w="108" w:type="dxa"/>
              <w:bottom w:w="0" w:type="dxa"/>
              <w:right w:w="100" w:type="dxa"/>
            </w:tcMar>
          </w:tcPr>
          <w:p w14:paraId="0237A680" w14:textId="77777777" w:rsidR="00437FF5" w:rsidRDefault="00B84613">
            <w:pPr>
              <w:numPr>
                <w:ilvl w:val="0"/>
                <w:numId w:val="5"/>
              </w:numPr>
              <w:pBdr>
                <w:top w:val="nil"/>
                <w:left w:val="nil"/>
                <w:bottom w:val="nil"/>
                <w:right w:val="nil"/>
                <w:between w:val="nil"/>
              </w:pBdr>
              <w:tabs>
                <w:tab w:val="left" w:pos="175"/>
              </w:tabs>
              <w:spacing w:before="77"/>
              <w:ind w:left="180" w:right="-15" w:hanging="180"/>
              <w:rPr>
                <w:rFonts w:ascii="Arial Narrow" w:eastAsia="Arial Narrow" w:hAnsi="Arial Narrow" w:cs="Arial Narrow"/>
                <w:sz w:val="16"/>
                <w:szCs w:val="16"/>
              </w:rPr>
            </w:pPr>
            <w:r>
              <w:rPr>
                <w:rFonts w:ascii="Arial Narrow" w:eastAsia="Arial Narrow" w:hAnsi="Arial Narrow" w:cs="Arial Narrow"/>
                <w:sz w:val="16"/>
                <w:szCs w:val="16"/>
              </w:rPr>
              <w:t xml:space="preserve">Doses can include </w:t>
            </w:r>
            <w:proofErr w:type="gramStart"/>
            <w:r>
              <w:rPr>
                <w:rFonts w:ascii="Arial Narrow" w:eastAsia="Arial Narrow" w:hAnsi="Arial Narrow" w:cs="Arial Narrow"/>
                <w:sz w:val="16"/>
                <w:szCs w:val="16"/>
              </w:rPr>
              <w:t>2 week</w:t>
            </w:r>
            <w:proofErr w:type="gramEnd"/>
            <w:r>
              <w:rPr>
                <w:rFonts w:ascii="Arial Narrow" w:eastAsia="Arial Narrow" w:hAnsi="Arial Narrow" w:cs="Arial Narrow"/>
                <w:sz w:val="16"/>
                <w:szCs w:val="16"/>
              </w:rPr>
              <w:t xml:space="preserve"> intervals for the 150mg and 300mg dosage or 4 week intervals for the 300mg and 405mg doses</w:t>
            </w:r>
          </w:p>
          <w:p w14:paraId="2BFB22F1" w14:textId="77777777" w:rsidR="00437FF5" w:rsidRDefault="00B84613">
            <w:pPr>
              <w:numPr>
                <w:ilvl w:val="0"/>
                <w:numId w:val="5"/>
              </w:numPr>
              <w:pBdr>
                <w:top w:val="nil"/>
                <w:left w:val="nil"/>
                <w:bottom w:val="nil"/>
                <w:right w:val="nil"/>
                <w:between w:val="nil"/>
              </w:pBdr>
              <w:tabs>
                <w:tab w:val="left" w:pos="175"/>
              </w:tabs>
              <w:ind w:left="180" w:right="-15" w:hanging="180"/>
              <w:rPr>
                <w:rFonts w:ascii="Arial Narrow" w:eastAsia="Arial Narrow" w:hAnsi="Arial Narrow" w:cs="Arial Narrow"/>
                <w:sz w:val="16"/>
                <w:szCs w:val="16"/>
              </w:rPr>
            </w:pPr>
            <w:r>
              <w:rPr>
                <w:rFonts w:ascii="Arial Narrow" w:eastAsia="Arial Narrow" w:hAnsi="Arial Narrow" w:cs="Arial Narrow"/>
                <w:sz w:val="16"/>
                <w:szCs w:val="16"/>
              </w:rPr>
              <w:t xml:space="preserve">Given as IM injection with </w:t>
            </w:r>
            <w:proofErr w:type="gramStart"/>
            <w:r>
              <w:rPr>
                <w:rFonts w:ascii="Arial Narrow" w:eastAsia="Arial Narrow" w:hAnsi="Arial Narrow" w:cs="Arial Narrow"/>
                <w:sz w:val="16"/>
                <w:szCs w:val="16"/>
              </w:rPr>
              <w:t>1.5 inch</w:t>
            </w:r>
            <w:proofErr w:type="gramEnd"/>
            <w:r>
              <w:rPr>
                <w:rFonts w:ascii="Arial Narrow" w:eastAsia="Arial Narrow" w:hAnsi="Arial Narrow" w:cs="Arial Narrow"/>
                <w:sz w:val="16"/>
                <w:szCs w:val="16"/>
              </w:rPr>
              <w:t xml:space="preserve"> 19G needs (may use 2 inch needle if obese).</w:t>
            </w:r>
          </w:p>
          <w:p w14:paraId="5C7831FF" w14:textId="77777777" w:rsidR="00437FF5" w:rsidRDefault="00B84613">
            <w:pPr>
              <w:numPr>
                <w:ilvl w:val="0"/>
                <w:numId w:val="5"/>
              </w:numPr>
              <w:pBdr>
                <w:top w:val="nil"/>
                <w:left w:val="nil"/>
                <w:bottom w:val="nil"/>
                <w:right w:val="nil"/>
                <w:between w:val="nil"/>
              </w:pBdr>
              <w:tabs>
                <w:tab w:val="left" w:pos="175"/>
              </w:tabs>
              <w:ind w:left="180" w:right="-15" w:hanging="180"/>
              <w:rPr>
                <w:rFonts w:ascii="Arial Narrow" w:eastAsia="Arial Narrow" w:hAnsi="Arial Narrow" w:cs="Arial Narrow"/>
                <w:sz w:val="16"/>
                <w:szCs w:val="16"/>
              </w:rPr>
            </w:pPr>
            <w:r>
              <w:rPr>
                <w:rFonts w:ascii="Arial Narrow" w:eastAsia="Arial Narrow" w:hAnsi="Arial Narrow" w:cs="Arial Narrow"/>
                <w:sz w:val="16"/>
                <w:szCs w:val="16"/>
              </w:rPr>
              <w:t>Follow package insert instructions when diluting and administering carefully. See package insert for additional details on administration.</w:t>
            </w:r>
          </w:p>
        </w:tc>
      </w:tr>
    </w:tbl>
    <w:p w14:paraId="7832707F" w14:textId="77777777" w:rsidR="00437FF5" w:rsidRDefault="00437FF5">
      <w:pPr>
        <w:pBdr>
          <w:top w:val="nil"/>
          <w:left w:val="nil"/>
          <w:bottom w:val="nil"/>
          <w:right w:val="nil"/>
          <w:between w:val="nil"/>
        </w:pBdr>
        <w:contextualSpacing w:val="0"/>
        <w:rPr>
          <w:rFonts w:ascii="Arial Narrow" w:eastAsia="Arial Narrow" w:hAnsi="Arial Narrow" w:cs="Arial Narrow"/>
          <w:sz w:val="18"/>
          <w:szCs w:val="18"/>
        </w:rPr>
      </w:pPr>
    </w:p>
    <w:p w14:paraId="4212AA07" w14:textId="77777777" w:rsidR="00437FF5" w:rsidRDefault="00B84613">
      <w:pPr>
        <w:pBdr>
          <w:top w:val="nil"/>
          <w:left w:val="nil"/>
          <w:bottom w:val="nil"/>
          <w:right w:val="nil"/>
          <w:between w:val="nil"/>
        </w:pBdr>
        <w:spacing w:before="191"/>
        <w:contextualSpacing w:val="0"/>
        <w:rPr>
          <w:rFonts w:ascii="Times New Roman" w:eastAsia="Times New Roman" w:hAnsi="Times New Roman" w:cs="Times New Roman"/>
          <w:b/>
        </w:rPr>
      </w:pPr>
      <w:r>
        <w:br w:type="page"/>
      </w:r>
    </w:p>
    <w:p w14:paraId="6111ABFA" w14:textId="77777777" w:rsidR="00437FF5" w:rsidRDefault="00B84613">
      <w:pPr>
        <w:pBdr>
          <w:top w:val="nil"/>
          <w:left w:val="nil"/>
          <w:bottom w:val="nil"/>
          <w:right w:val="nil"/>
          <w:between w:val="nil"/>
        </w:pBdr>
        <w:spacing w:before="191"/>
        <w:contextualSpacing w:val="0"/>
        <w:rPr>
          <w:rFonts w:ascii="Times New Roman" w:eastAsia="Times New Roman" w:hAnsi="Times New Roman" w:cs="Times New Roman"/>
          <w:b/>
        </w:rPr>
      </w:pPr>
      <w:r>
        <w:rPr>
          <w:rFonts w:ascii="Times New Roman" w:eastAsia="Times New Roman" w:hAnsi="Times New Roman" w:cs="Times New Roman"/>
          <w:b/>
        </w:rPr>
        <w:lastRenderedPageBreak/>
        <w:t>Appendix B:</w:t>
      </w:r>
    </w:p>
    <w:p w14:paraId="7DFF8310" w14:textId="77777777" w:rsidR="00437FF5" w:rsidRDefault="00B84613">
      <w:pPr>
        <w:pBdr>
          <w:top w:val="nil"/>
          <w:left w:val="nil"/>
          <w:bottom w:val="nil"/>
          <w:right w:val="nil"/>
          <w:between w:val="nil"/>
        </w:pBdr>
        <w:spacing w:before="191"/>
        <w:contextualSpacing w:val="0"/>
        <w:rPr>
          <w:rFonts w:ascii="Arial Narrow" w:eastAsia="Arial Narrow" w:hAnsi="Arial Narrow" w:cs="Arial Narrow"/>
          <w:b/>
        </w:rPr>
      </w:pPr>
      <w:r>
        <w:rPr>
          <w:rFonts w:ascii="Arial Narrow" w:eastAsia="Arial Narrow" w:hAnsi="Arial Narrow" w:cs="Arial Narrow"/>
          <w:b/>
        </w:rPr>
        <w:t>Consent for Long-Acting Antipsychotic Injections by a Community Pharmacist</w:t>
      </w:r>
    </w:p>
    <w:p w14:paraId="4E53F692" w14:textId="77777777" w:rsidR="00437FF5" w:rsidRDefault="00437FF5">
      <w:pPr>
        <w:pBdr>
          <w:top w:val="nil"/>
          <w:left w:val="nil"/>
          <w:bottom w:val="nil"/>
          <w:right w:val="nil"/>
          <w:between w:val="nil"/>
        </w:pBdr>
        <w:spacing w:before="5"/>
        <w:contextualSpacing w:val="0"/>
        <w:rPr>
          <w:rFonts w:ascii="Arial Narrow" w:eastAsia="Arial Narrow" w:hAnsi="Arial Narrow" w:cs="Arial Narrow"/>
          <w:b/>
        </w:rPr>
      </w:pPr>
    </w:p>
    <w:p w14:paraId="06271F53" w14:textId="77777777" w:rsidR="00437FF5" w:rsidRDefault="00B84613">
      <w:pPr>
        <w:pBdr>
          <w:top w:val="nil"/>
          <w:left w:val="nil"/>
          <w:bottom w:val="nil"/>
          <w:right w:val="nil"/>
          <w:between w:val="nil"/>
        </w:pBdr>
        <w:ind w:left="120" w:right="117"/>
        <w:contextualSpacing w:val="0"/>
        <w:jc w:val="both"/>
        <w:rPr>
          <w:rFonts w:ascii="Arial Narrow" w:eastAsia="Arial Narrow" w:hAnsi="Arial Narrow" w:cs="Arial Narrow"/>
          <w:sz w:val="22"/>
          <w:szCs w:val="22"/>
        </w:rPr>
      </w:pPr>
      <w:r>
        <w:rPr>
          <w:rFonts w:ascii="Arial Narrow" w:eastAsia="Arial Narrow" w:hAnsi="Arial Narrow" w:cs="Arial Narrow"/>
          <w:sz w:val="22"/>
          <w:szCs w:val="22"/>
        </w:rPr>
        <w:t xml:space="preserve">I am aware that Dr. XXX, psychiatrist, has entered into a </w:t>
      </w:r>
      <w:r>
        <w:rPr>
          <w:rFonts w:ascii="Arial Narrow" w:eastAsia="Arial Narrow" w:hAnsi="Arial Narrow" w:cs="Arial Narrow"/>
          <w:sz w:val="22"/>
          <w:szCs w:val="22"/>
          <w:u w:val="single"/>
        </w:rPr>
        <w:t xml:space="preserve">Collaborative Practice Agreement </w:t>
      </w:r>
      <w:r>
        <w:rPr>
          <w:rFonts w:ascii="Arial Narrow" w:eastAsia="Arial Narrow" w:hAnsi="Arial Narrow" w:cs="Arial Narrow"/>
          <w:sz w:val="22"/>
          <w:szCs w:val="22"/>
        </w:rPr>
        <w:t>with YYY, community pharmacist, to administer long-acting antipsychotic injections for his/her patients. I understand that each of these health care practitioners are licensed in the state of Connecticut.</w:t>
      </w:r>
    </w:p>
    <w:p w14:paraId="25E9764A" w14:textId="77777777" w:rsidR="00437FF5" w:rsidRDefault="00437FF5">
      <w:pPr>
        <w:pBdr>
          <w:top w:val="nil"/>
          <w:left w:val="nil"/>
          <w:bottom w:val="nil"/>
          <w:right w:val="nil"/>
          <w:between w:val="nil"/>
        </w:pBdr>
        <w:spacing w:before="11"/>
        <w:contextualSpacing w:val="0"/>
        <w:rPr>
          <w:rFonts w:ascii="Arial Narrow" w:eastAsia="Arial Narrow" w:hAnsi="Arial Narrow" w:cs="Arial Narrow"/>
          <w:sz w:val="22"/>
          <w:szCs w:val="22"/>
        </w:rPr>
      </w:pPr>
    </w:p>
    <w:p w14:paraId="086BC522" w14:textId="77777777" w:rsidR="00437FF5" w:rsidRDefault="00B84613">
      <w:pPr>
        <w:pBdr>
          <w:top w:val="nil"/>
          <w:left w:val="nil"/>
          <w:bottom w:val="nil"/>
          <w:right w:val="nil"/>
          <w:between w:val="nil"/>
        </w:pBdr>
        <w:ind w:left="120" w:right="117"/>
        <w:contextualSpacing w:val="0"/>
        <w:jc w:val="both"/>
        <w:rPr>
          <w:rFonts w:ascii="Arial Narrow" w:eastAsia="Arial Narrow" w:hAnsi="Arial Narrow" w:cs="Arial Narrow"/>
          <w:sz w:val="22"/>
          <w:szCs w:val="22"/>
        </w:rPr>
      </w:pPr>
      <w:r>
        <w:rPr>
          <w:rFonts w:ascii="Arial Narrow" w:eastAsia="Arial Narrow" w:hAnsi="Arial Narrow" w:cs="Arial Narrow"/>
          <w:sz w:val="22"/>
          <w:szCs w:val="22"/>
        </w:rPr>
        <w:t>The purpose of this Collaborative Practice Agreement is to increase the availability of effective antipsychotic treatments, to improve the control of psychiatric symptoms, and to reduce the risk of re-hospitalization.</w:t>
      </w:r>
    </w:p>
    <w:p w14:paraId="2976716F" w14:textId="77777777" w:rsidR="00437FF5" w:rsidRDefault="00437FF5">
      <w:pPr>
        <w:pBdr>
          <w:top w:val="nil"/>
          <w:left w:val="nil"/>
          <w:bottom w:val="nil"/>
          <w:right w:val="nil"/>
          <w:between w:val="nil"/>
        </w:pBdr>
        <w:spacing w:before="11"/>
        <w:contextualSpacing w:val="0"/>
        <w:rPr>
          <w:rFonts w:ascii="Arial Narrow" w:eastAsia="Arial Narrow" w:hAnsi="Arial Narrow" w:cs="Arial Narrow"/>
          <w:sz w:val="22"/>
          <w:szCs w:val="22"/>
        </w:rPr>
      </w:pPr>
    </w:p>
    <w:p w14:paraId="3FEA7F20" w14:textId="77777777" w:rsidR="00437FF5" w:rsidRDefault="00B84613">
      <w:pPr>
        <w:pBdr>
          <w:top w:val="nil"/>
          <w:left w:val="nil"/>
          <w:bottom w:val="nil"/>
          <w:right w:val="nil"/>
          <w:between w:val="nil"/>
        </w:pBdr>
        <w:ind w:left="120" w:right="117"/>
        <w:contextualSpacing w:val="0"/>
        <w:jc w:val="both"/>
        <w:rPr>
          <w:rFonts w:ascii="Arial Narrow" w:eastAsia="Arial Narrow" w:hAnsi="Arial Narrow" w:cs="Arial Narrow"/>
          <w:sz w:val="22"/>
          <w:szCs w:val="22"/>
        </w:rPr>
      </w:pPr>
      <w:r>
        <w:rPr>
          <w:rFonts w:ascii="Arial Narrow" w:eastAsia="Arial Narrow" w:hAnsi="Arial Narrow" w:cs="Arial Narrow"/>
          <w:sz w:val="22"/>
          <w:szCs w:val="22"/>
        </w:rPr>
        <w:t>Once I have signed this consent form, I understand that Dr. XXX and pharmacist YYY have agreed upon the following procedures:</w:t>
      </w:r>
    </w:p>
    <w:p w14:paraId="221BB343" w14:textId="77777777" w:rsidR="00437FF5" w:rsidRDefault="00437FF5">
      <w:pPr>
        <w:numPr>
          <w:ilvl w:val="0"/>
          <w:numId w:val="11"/>
        </w:numPr>
        <w:pBdr>
          <w:top w:val="nil"/>
          <w:left w:val="nil"/>
          <w:bottom w:val="nil"/>
          <w:right w:val="nil"/>
          <w:between w:val="nil"/>
        </w:pBdr>
        <w:rPr>
          <w:rFonts w:ascii="Arial Narrow" w:eastAsia="Arial Narrow" w:hAnsi="Arial Narrow" w:cs="Arial Narrow"/>
          <w:sz w:val="22"/>
          <w:szCs w:val="22"/>
        </w:rPr>
      </w:pPr>
    </w:p>
    <w:p w14:paraId="1BB8D381" w14:textId="77777777" w:rsidR="00437FF5" w:rsidRDefault="00B84613">
      <w:pPr>
        <w:numPr>
          <w:ilvl w:val="0"/>
          <w:numId w:val="11"/>
        </w:numPr>
        <w:pBdr>
          <w:top w:val="nil"/>
          <w:left w:val="nil"/>
          <w:bottom w:val="nil"/>
          <w:right w:val="nil"/>
          <w:between w:val="nil"/>
        </w:pBdr>
        <w:tabs>
          <w:tab w:val="left" w:pos="660"/>
        </w:tabs>
        <w:ind w:right="118"/>
        <w:rPr>
          <w:rFonts w:ascii="Arial Narrow" w:eastAsia="Arial Narrow" w:hAnsi="Arial Narrow" w:cs="Arial Narrow"/>
          <w:sz w:val="22"/>
          <w:szCs w:val="22"/>
        </w:rPr>
      </w:pPr>
      <w:r>
        <w:rPr>
          <w:rFonts w:ascii="Arial Narrow" w:eastAsia="Arial Narrow" w:hAnsi="Arial Narrow" w:cs="Arial Narrow"/>
          <w:sz w:val="22"/>
          <w:szCs w:val="22"/>
        </w:rPr>
        <w:t xml:space="preserve">Dr. XXX will send an order for services (medication, dose, route, date of first injection, and frequency) to the community </w:t>
      </w:r>
      <w:proofErr w:type="gramStart"/>
      <w:r>
        <w:rPr>
          <w:rFonts w:ascii="Arial Narrow" w:eastAsia="Arial Narrow" w:hAnsi="Arial Narrow" w:cs="Arial Narrow"/>
          <w:sz w:val="22"/>
          <w:szCs w:val="22"/>
        </w:rPr>
        <w:t>pharmacist;</w:t>
      </w:r>
      <w:proofErr w:type="gramEnd"/>
    </w:p>
    <w:p w14:paraId="1C96BE41" w14:textId="77777777" w:rsidR="00437FF5" w:rsidRDefault="00B84613">
      <w:pPr>
        <w:numPr>
          <w:ilvl w:val="0"/>
          <w:numId w:val="11"/>
        </w:numPr>
        <w:pBdr>
          <w:top w:val="nil"/>
          <w:left w:val="nil"/>
          <w:bottom w:val="nil"/>
          <w:right w:val="nil"/>
          <w:between w:val="nil"/>
        </w:pBdr>
        <w:tabs>
          <w:tab w:val="left" w:pos="660"/>
        </w:tabs>
        <w:rPr>
          <w:rFonts w:ascii="Arial Narrow" w:eastAsia="Arial Narrow" w:hAnsi="Arial Narrow" w:cs="Arial Narrow"/>
          <w:sz w:val="22"/>
          <w:szCs w:val="22"/>
        </w:rPr>
      </w:pPr>
      <w:r>
        <w:rPr>
          <w:rFonts w:ascii="Arial Narrow" w:eastAsia="Arial Narrow" w:hAnsi="Arial Narrow" w:cs="Arial Narrow"/>
          <w:sz w:val="22"/>
          <w:szCs w:val="22"/>
        </w:rPr>
        <w:t xml:space="preserve">The community pharmacist will confirm Dr. XXX’s order for </w:t>
      </w:r>
      <w:proofErr w:type="gramStart"/>
      <w:r>
        <w:rPr>
          <w:rFonts w:ascii="Arial Narrow" w:eastAsia="Arial Narrow" w:hAnsi="Arial Narrow" w:cs="Arial Narrow"/>
          <w:sz w:val="22"/>
          <w:szCs w:val="22"/>
        </w:rPr>
        <w:t>services;</w:t>
      </w:r>
      <w:proofErr w:type="gramEnd"/>
    </w:p>
    <w:p w14:paraId="5E0D748A" w14:textId="77777777" w:rsidR="00437FF5" w:rsidRDefault="00B84613">
      <w:pPr>
        <w:numPr>
          <w:ilvl w:val="0"/>
          <w:numId w:val="11"/>
        </w:numPr>
        <w:pBdr>
          <w:top w:val="nil"/>
          <w:left w:val="nil"/>
          <w:bottom w:val="nil"/>
          <w:right w:val="nil"/>
          <w:between w:val="nil"/>
        </w:pBdr>
        <w:tabs>
          <w:tab w:val="left" w:pos="660"/>
        </w:tabs>
        <w:rPr>
          <w:rFonts w:ascii="Arial Narrow" w:eastAsia="Arial Narrow" w:hAnsi="Arial Narrow" w:cs="Arial Narrow"/>
          <w:sz w:val="22"/>
          <w:szCs w:val="22"/>
        </w:rPr>
      </w:pPr>
      <w:r>
        <w:rPr>
          <w:rFonts w:ascii="Arial Narrow" w:eastAsia="Arial Narrow" w:hAnsi="Arial Narrow" w:cs="Arial Narrow"/>
          <w:sz w:val="22"/>
          <w:szCs w:val="22"/>
        </w:rPr>
        <w:t xml:space="preserve">I will be contacted by a pharmacy staff member 1-2 days before my scheduled appointment as a </w:t>
      </w:r>
      <w:proofErr w:type="gramStart"/>
      <w:r>
        <w:rPr>
          <w:rFonts w:ascii="Arial Narrow" w:eastAsia="Arial Narrow" w:hAnsi="Arial Narrow" w:cs="Arial Narrow"/>
          <w:sz w:val="22"/>
          <w:szCs w:val="22"/>
        </w:rPr>
        <w:t>reminder;</w:t>
      </w:r>
      <w:proofErr w:type="gramEnd"/>
    </w:p>
    <w:p w14:paraId="453CC36D" w14:textId="77777777" w:rsidR="00437FF5" w:rsidRDefault="00B84613">
      <w:pPr>
        <w:numPr>
          <w:ilvl w:val="0"/>
          <w:numId w:val="11"/>
        </w:numPr>
        <w:pBdr>
          <w:top w:val="nil"/>
          <w:left w:val="nil"/>
          <w:bottom w:val="nil"/>
          <w:right w:val="nil"/>
          <w:between w:val="nil"/>
        </w:pBdr>
        <w:tabs>
          <w:tab w:val="left" w:pos="660"/>
        </w:tabs>
        <w:rPr>
          <w:rFonts w:ascii="Arial Narrow" w:eastAsia="Arial Narrow" w:hAnsi="Arial Narrow" w:cs="Arial Narrow"/>
          <w:sz w:val="22"/>
          <w:szCs w:val="22"/>
        </w:rPr>
      </w:pPr>
      <w:r>
        <w:rPr>
          <w:rFonts w:ascii="Arial Narrow" w:eastAsia="Arial Narrow" w:hAnsi="Arial Narrow" w:cs="Arial Narrow"/>
          <w:sz w:val="22"/>
          <w:szCs w:val="22"/>
        </w:rPr>
        <w:t>YYY community pharmacist is authorized to:</w:t>
      </w:r>
    </w:p>
    <w:p w14:paraId="4721F8A6" w14:textId="77777777" w:rsidR="00437FF5" w:rsidRDefault="00B84613">
      <w:pPr>
        <w:numPr>
          <w:ilvl w:val="1"/>
          <w:numId w:val="11"/>
        </w:numPr>
        <w:pBdr>
          <w:top w:val="nil"/>
          <w:left w:val="nil"/>
          <w:bottom w:val="nil"/>
          <w:right w:val="nil"/>
          <w:between w:val="nil"/>
        </w:pBdr>
        <w:tabs>
          <w:tab w:val="left" w:pos="660"/>
        </w:tabs>
        <w:rPr>
          <w:rFonts w:ascii="Arial Narrow" w:eastAsia="Arial Narrow" w:hAnsi="Arial Narrow" w:cs="Arial Narrow"/>
          <w:sz w:val="22"/>
          <w:szCs w:val="22"/>
        </w:rPr>
      </w:pPr>
      <w:r>
        <w:rPr>
          <w:rFonts w:ascii="Arial Narrow" w:eastAsia="Arial Narrow" w:hAnsi="Arial Narrow" w:cs="Arial Narrow"/>
          <w:sz w:val="22"/>
          <w:szCs w:val="22"/>
        </w:rPr>
        <w:t>Obtain appropriate demographic and medical history information from myself and/or from my caregivers and/or Healthcare Power of Attorney.</w:t>
      </w:r>
    </w:p>
    <w:p w14:paraId="7D4CE027" w14:textId="77777777" w:rsidR="00437FF5" w:rsidRDefault="00B84613">
      <w:pPr>
        <w:numPr>
          <w:ilvl w:val="1"/>
          <w:numId w:val="11"/>
        </w:numPr>
        <w:pBdr>
          <w:top w:val="nil"/>
          <w:left w:val="nil"/>
          <w:bottom w:val="nil"/>
          <w:right w:val="nil"/>
          <w:between w:val="nil"/>
        </w:pBdr>
        <w:tabs>
          <w:tab w:val="left" w:pos="660"/>
        </w:tabs>
        <w:rPr>
          <w:rFonts w:ascii="Arial Narrow" w:eastAsia="Arial Narrow" w:hAnsi="Arial Narrow" w:cs="Arial Narrow"/>
          <w:sz w:val="22"/>
          <w:szCs w:val="22"/>
        </w:rPr>
      </w:pPr>
      <w:r>
        <w:rPr>
          <w:rFonts w:ascii="Arial Narrow" w:eastAsia="Arial Narrow" w:hAnsi="Arial Narrow" w:cs="Arial Narrow"/>
          <w:sz w:val="22"/>
          <w:szCs w:val="22"/>
        </w:rPr>
        <w:t xml:space="preserve">Administer injections of approved long-acting antipsychotic medication as ordered by Dr. </w:t>
      </w:r>
      <w:proofErr w:type="gramStart"/>
      <w:r>
        <w:rPr>
          <w:rFonts w:ascii="Arial Narrow" w:eastAsia="Arial Narrow" w:hAnsi="Arial Narrow" w:cs="Arial Narrow"/>
          <w:sz w:val="22"/>
          <w:szCs w:val="22"/>
        </w:rPr>
        <w:t>XXX;</w:t>
      </w:r>
      <w:proofErr w:type="gramEnd"/>
    </w:p>
    <w:p w14:paraId="09402EEF" w14:textId="77777777" w:rsidR="00437FF5" w:rsidRDefault="00B84613">
      <w:pPr>
        <w:numPr>
          <w:ilvl w:val="1"/>
          <w:numId w:val="11"/>
        </w:numPr>
        <w:pBdr>
          <w:top w:val="nil"/>
          <w:left w:val="nil"/>
          <w:bottom w:val="nil"/>
          <w:right w:val="nil"/>
          <w:between w:val="nil"/>
        </w:pBdr>
        <w:tabs>
          <w:tab w:val="left" w:pos="660"/>
        </w:tabs>
        <w:rPr>
          <w:rFonts w:ascii="Arial Narrow" w:eastAsia="Arial Narrow" w:hAnsi="Arial Narrow" w:cs="Arial Narrow"/>
          <w:sz w:val="22"/>
          <w:szCs w:val="22"/>
        </w:rPr>
      </w:pPr>
      <w:r>
        <w:rPr>
          <w:rFonts w:ascii="Arial Narrow" w:eastAsia="Arial Narrow" w:hAnsi="Arial Narrow" w:cs="Arial Narrow"/>
          <w:sz w:val="22"/>
          <w:szCs w:val="22"/>
        </w:rPr>
        <w:t xml:space="preserve">Confidentially report information about my symptoms and/or side effects to Dr. </w:t>
      </w:r>
      <w:proofErr w:type="gramStart"/>
      <w:r>
        <w:rPr>
          <w:rFonts w:ascii="Arial Narrow" w:eastAsia="Arial Narrow" w:hAnsi="Arial Narrow" w:cs="Arial Narrow"/>
          <w:sz w:val="22"/>
          <w:szCs w:val="22"/>
        </w:rPr>
        <w:t>XXX;</w:t>
      </w:r>
      <w:proofErr w:type="gramEnd"/>
    </w:p>
    <w:p w14:paraId="7E55368D" w14:textId="77777777" w:rsidR="00437FF5" w:rsidRDefault="00B84613">
      <w:pPr>
        <w:numPr>
          <w:ilvl w:val="1"/>
          <w:numId w:val="11"/>
        </w:numPr>
        <w:pBdr>
          <w:top w:val="nil"/>
          <w:left w:val="nil"/>
          <w:bottom w:val="nil"/>
          <w:right w:val="nil"/>
          <w:between w:val="nil"/>
        </w:pBdr>
        <w:tabs>
          <w:tab w:val="left" w:pos="660"/>
        </w:tabs>
        <w:rPr>
          <w:rFonts w:ascii="Arial Narrow" w:eastAsia="Arial Narrow" w:hAnsi="Arial Narrow" w:cs="Arial Narrow"/>
          <w:sz w:val="22"/>
          <w:szCs w:val="22"/>
        </w:rPr>
      </w:pPr>
      <w:r>
        <w:rPr>
          <w:rFonts w:ascii="Arial Narrow" w:eastAsia="Arial Narrow" w:hAnsi="Arial Narrow" w:cs="Arial Narrow"/>
          <w:sz w:val="22"/>
          <w:szCs w:val="22"/>
        </w:rPr>
        <w:t>Provide me with education about my medication.</w:t>
      </w:r>
    </w:p>
    <w:p w14:paraId="261AB41D" w14:textId="77777777" w:rsidR="00437FF5" w:rsidRDefault="00437FF5">
      <w:pPr>
        <w:pBdr>
          <w:top w:val="nil"/>
          <w:left w:val="nil"/>
          <w:bottom w:val="nil"/>
          <w:right w:val="nil"/>
          <w:between w:val="nil"/>
        </w:pBdr>
        <w:spacing w:before="1"/>
        <w:contextualSpacing w:val="0"/>
        <w:rPr>
          <w:rFonts w:ascii="Arial Narrow" w:eastAsia="Arial Narrow" w:hAnsi="Arial Narrow" w:cs="Arial Narrow"/>
          <w:sz w:val="22"/>
          <w:szCs w:val="22"/>
        </w:rPr>
      </w:pPr>
    </w:p>
    <w:p w14:paraId="697C7DCC" w14:textId="77777777" w:rsidR="00437FF5" w:rsidRDefault="00B84613">
      <w:pPr>
        <w:pBdr>
          <w:top w:val="nil"/>
          <w:left w:val="nil"/>
          <w:bottom w:val="nil"/>
          <w:right w:val="nil"/>
          <w:between w:val="nil"/>
        </w:pBdr>
        <w:ind w:left="120" w:right="117"/>
        <w:contextualSpacing w:val="0"/>
        <w:jc w:val="both"/>
        <w:rPr>
          <w:rFonts w:ascii="Arial Narrow" w:eastAsia="Arial Narrow" w:hAnsi="Arial Narrow" w:cs="Arial Narrow"/>
          <w:sz w:val="22"/>
          <w:szCs w:val="22"/>
        </w:rPr>
      </w:pPr>
      <w:r>
        <w:rPr>
          <w:rFonts w:ascii="Arial Narrow" w:eastAsia="Arial Narrow" w:hAnsi="Arial Narrow" w:cs="Arial Narrow"/>
          <w:sz w:val="22"/>
          <w:szCs w:val="22"/>
        </w:rPr>
        <w:t xml:space="preserve">I understand that it is my choice to receive these services and that I may withdraw my consent at </w:t>
      </w:r>
      <w:proofErr w:type="spellStart"/>
      <w:r>
        <w:rPr>
          <w:rFonts w:ascii="Arial Narrow" w:eastAsia="Arial Narrow" w:hAnsi="Arial Narrow" w:cs="Arial Narrow"/>
          <w:sz w:val="22"/>
          <w:szCs w:val="22"/>
        </w:rPr>
        <w:t>anytime</w:t>
      </w:r>
      <w:proofErr w:type="spellEnd"/>
      <w:r>
        <w:rPr>
          <w:rFonts w:ascii="Arial Narrow" w:eastAsia="Arial Narrow" w:hAnsi="Arial Narrow" w:cs="Arial Narrow"/>
          <w:sz w:val="22"/>
          <w:szCs w:val="22"/>
        </w:rPr>
        <w:t xml:space="preserve"> by notifying either the community pharmacist or Dr. XXX. I hereby authorize Dr. XXX to refer me to YYY community pharmacist for long-acting antipsychotic injections and I consent to receive such services.</w:t>
      </w:r>
    </w:p>
    <w:p w14:paraId="67F2DCF7" w14:textId="77777777" w:rsidR="00437FF5" w:rsidRDefault="00437FF5">
      <w:pPr>
        <w:pBdr>
          <w:top w:val="nil"/>
          <w:left w:val="nil"/>
          <w:bottom w:val="nil"/>
          <w:right w:val="nil"/>
          <w:between w:val="nil"/>
        </w:pBdr>
        <w:contextualSpacing w:val="0"/>
        <w:rPr>
          <w:rFonts w:ascii="Arial Narrow" w:eastAsia="Arial Narrow" w:hAnsi="Arial Narrow" w:cs="Arial Narrow"/>
          <w:sz w:val="22"/>
          <w:szCs w:val="22"/>
        </w:rPr>
      </w:pPr>
    </w:p>
    <w:p w14:paraId="6B13D21C" w14:textId="77777777" w:rsidR="00437FF5" w:rsidRDefault="00437FF5">
      <w:pPr>
        <w:pBdr>
          <w:top w:val="nil"/>
          <w:left w:val="nil"/>
          <w:bottom w:val="nil"/>
          <w:right w:val="nil"/>
          <w:between w:val="nil"/>
        </w:pBdr>
        <w:spacing w:before="10"/>
        <w:contextualSpacing w:val="0"/>
        <w:rPr>
          <w:rFonts w:ascii="Arial Narrow" w:eastAsia="Arial Narrow" w:hAnsi="Arial Narrow" w:cs="Arial Narrow"/>
          <w:sz w:val="22"/>
          <w:szCs w:val="22"/>
        </w:rPr>
      </w:pPr>
    </w:p>
    <w:p w14:paraId="727068F7" w14:textId="77777777" w:rsidR="00437FF5" w:rsidRDefault="00B84613">
      <w:pPr>
        <w:pBdr>
          <w:top w:val="nil"/>
          <w:left w:val="nil"/>
          <w:bottom w:val="nil"/>
          <w:right w:val="nil"/>
          <w:between w:val="nil"/>
        </w:pBdr>
        <w:tabs>
          <w:tab w:val="left" w:pos="5874"/>
        </w:tabs>
        <w:ind w:left="114"/>
        <w:contextualSpacing w:val="0"/>
        <w:rPr>
          <w:rFonts w:ascii="Arial Narrow" w:eastAsia="Arial Narrow" w:hAnsi="Arial Narrow" w:cs="Arial Narrow"/>
          <w:sz w:val="2"/>
          <w:szCs w:val="2"/>
        </w:rPr>
      </w:pPr>
      <w:r>
        <w:rPr>
          <w:rFonts w:ascii="Arial Narrow" w:eastAsia="Arial Narrow" w:hAnsi="Arial Narrow" w:cs="Arial Narrow"/>
          <w:sz w:val="2"/>
          <w:szCs w:val="2"/>
        </w:rPr>
        <w:t xml:space="preserve"> </w:t>
      </w:r>
      <w:r>
        <w:rPr>
          <w:rFonts w:ascii="Arial Narrow" w:eastAsia="Arial Narrow" w:hAnsi="Arial Narrow" w:cs="Arial Narrow"/>
          <w:sz w:val="2"/>
          <w:szCs w:val="2"/>
        </w:rPr>
        <w:tab/>
      </w:r>
    </w:p>
    <w:p w14:paraId="5D77C20A" w14:textId="77777777" w:rsidR="00437FF5" w:rsidRDefault="00B84613">
      <w:pPr>
        <w:pBdr>
          <w:top w:val="nil"/>
          <w:left w:val="nil"/>
          <w:bottom w:val="nil"/>
          <w:right w:val="nil"/>
          <w:between w:val="nil"/>
        </w:pBdr>
        <w:tabs>
          <w:tab w:val="left" w:pos="5879"/>
        </w:tabs>
        <w:spacing w:line="241" w:lineRule="auto"/>
        <w:ind w:left="120"/>
        <w:contextualSpacing w:val="0"/>
        <w:rPr>
          <w:rFonts w:ascii="Arial Narrow" w:eastAsia="Arial Narrow" w:hAnsi="Arial Narrow" w:cs="Arial Narrow"/>
          <w:sz w:val="22"/>
          <w:szCs w:val="22"/>
        </w:rPr>
      </w:pPr>
      <w:r>
        <w:rPr>
          <w:rFonts w:ascii="Arial Narrow" w:eastAsia="Arial Narrow" w:hAnsi="Arial Narrow" w:cs="Arial Narrow"/>
          <w:sz w:val="22"/>
          <w:szCs w:val="22"/>
        </w:rPr>
        <w:t>Patient’s name (please print)</w:t>
      </w:r>
      <w:r>
        <w:rPr>
          <w:rFonts w:ascii="Arial Narrow" w:eastAsia="Arial Narrow" w:hAnsi="Arial Narrow" w:cs="Arial Narrow"/>
          <w:sz w:val="22"/>
          <w:szCs w:val="22"/>
        </w:rPr>
        <w:tab/>
        <w:t>Name of Person Authorizing (please print)</w:t>
      </w:r>
    </w:p>
    <w:p w14:paraId="565BF2A4" w14:textId="77777777" w:rsidR="00437FF5" w:rsidRDefault="00B84613">
      <w:pPr>
        <w:pBdr>
          <w:top w:val="nil"/>
          <w:left w:val="nil"/>
          <w:bottom w:val="nil"/>
          <w:right w:val="nil"/>
          <w:between w:val="nil"/>
        </w:pBdr>
        <w:spacing w:before="25"/>
        <w:ind w:left="5880"/>
        <w:contextualSpacing w:val="0"/>
        <w:rPr>
          <w:rFonts w:ascii="Arial Narrow" w:eastAsia="Arial Narrow" w:hAnsi="Arial Narrow" w:cs="Arial Narrow"/>
          <w:i/>
          <w:sz w:val="18"/>
          <w:szCs w:val="18"/>
        </w:rPr>
      </w:pPr>
      <w:r>
        <w:rPr>
          <w:rFonts w:ascii="Arial Narrow" w:eastAsia="Arial Narrow" w:hAnsi="Arial Narrow" w:cs="Arial Narrow"/>
          <w:i/>
          <w:sz w:val="18"/>
          <w:szCs w:val="18"/>
        </w:rPr>
        <w:t>(If Applicable)</w:t>
      </w:r>
    </w:p>
    <w:p w14:paraId="207864D5" w14:textId="77777777" w:rsidR="00437FF5" w:rsidRDefault="00437FF5">
      <w:pPr>
        <w:pBdr>
          <w:top w:val="nil"/>
          <w:left w:val="nil"/>
          <w:bottom w:val="nil"/>
          <w:right w:val="nil"/>
          <w:between w:val="nil"/>
        </w:pBdr>
        <w:contextualSpacing w:val="0"/>
        <w:rPr>
          <w:rFonts w:ascii="Arial Narrow" w:eastAsia="Arial Narrow" w:hAnsi="Arial Narrow" w:cs="Arial Narrow"/>
          <w:i/>
          <w:sz w:val="18"/>
          <w:szCs w:val="18"/>
        </w:rPr>
      </w:pPr>
    </w:p>
    <w:p w14:paraId="45C0FE65" w14:textId="77777777" w:rsidR="00437FF5" w:rsidRDefault="00437FF5">
      <w:pPr>
        <w:pBdr>
          <w:top w:val="nil"/>
          <w:left w:val="nil"/>
          <w:bottom w:val="nil"/>
          <w:right w:val="nil"/>
          <w:between w:val="nil"/>
        </w:pBdr>
        <w:contextualSpacing w:val="0"/>
        <w:rPr>
          <w:rFonts w:ascii="Arial Narrow" w:eastAsia="Arial Narrow" w:hAnsi="Arial Narrow" w:cs="Arial Narrow"/>
          <w:i/>
          <w:sz w:val="18"/>
          <w:szCs w:val="18"/>
        </w:rPr>
      </w:pPr>
    </w:p>
    <w:p w14:paraId="17EC3951" w14:textId="77777777" w:rsidR="00437FF5" w:rsidRDefault="00437FF5">
      <w:pPr>
        <w:pBdr>
          <w:top w:val="nil"/>
          <w:left w:val="nil"/>
          <w:bottom w:val="nil"/>
          <w:right w:val="nil"/>
          <w:between w:val="nil"/>
        </w:pBdr>
        <w:spacing w:before="9"/>
        <w:contextualSpacing w:val="0"/>
        <w:rPr>
          <w:rFonts w:ascii="Arial Narrow" w:eastAsia="Arial Narrow" w:hAnsi="Arial Narrow" w:cs="Arial Narrow"/>
          <w:i/>
          <w:sz w:val="18"/>
          <w:szCs w:val="18"/>
        </w:rPr>
      </w:pPr>
    </w:p>
    <w:p w14:paraId="5C5F9CFC" w14:textId="77777777" w:rsidR="00437FF5" w:rsidRDefault="00B84613">
      <w:pPr>
        <w:pBdr>
          <w:top w:val="nil"/>
          <w:left w:val="nil"/>
          <w:bottom w:val="nil"/>
          <w:right w:val="nil"/>
          <w:between w:val="nil"/>
        </w:pBdr>
        <w:tabs>
          <w:tab w:val="left" w:pos="5874"/>
        </w:tabs>
        <w:ind w:left="114"/>
        <w:contextualSpacing w:val="0"/>
        <w:rPr>
          <w:rFonts w:ascii="Arial Narrow" w:eastAsia="Arial Narrow" w:hAnsi="Arial Narrow" w:cs="Arial Narrow"/>
          <w:sz w:val="2"/>
          <w:szCs w:val="2"/>
        </w:rPr>
      </w:pPr>
      <w:r>
        <w:rPr>
          <w:rFonts w:ascii="Arial Narrow" w:eastAsia="Arial Narrow" w:hAnsi="Arial Narrow" w:cs="Arial Narrow"/>
          <w:sz w:val="2"/>
          <w:szCs w:val="2"/>
        </w:rPr>
        <w:t xml:space="preserve"> </w:t>
      </w:r>
      <w:r>
        <w:rPr>
          <w:rFonts w:ascii="Arial Narrow" w:eastAsia="Arial Narrow" w:hAnsi="Arial Narrow" w:cs="Arial Narrow"/>
          <w:sz w:val="2"/>
          <w:szCs w:val="2"/>
        </w:rPr>
        <w:tab/>
      </w:r>
    </w:p>
    <w:p w14:paraId="5B16511A" w14:textId="77777777" w:rsidR="00437FF5" w:rsidRDefault="00B84613">
      <w:pPr>
        <w:pBdr>
          <w:top w:val="nil"/>
          <w:left w:val="nil"/>
          <w:bottom w:val="nil"/>
          <w:right w:val="nil"/>
          <w:between w:val="nil"/>
        </w:pBdr>
        <w:tabs>
          <w:tab w:val="left" w:pos="5879"/>
        </w:tabs>
        <w:spacing w:line="241" w:lineRule="auto"/>
        <w:ind w:left="120"/>
        <w:contextualSpacing w:val="0"/>
        <w:rPr>
          <w:rFonts w:ascii="Arial Narrow" w:eastAsia="Arial Narrow" w:hAnsi="Arial Narrow" w:cs="Arial Narrow"/>
          <w:sz w:val="22"/>
          <w:szCs w:val="22"/>
        </w:rPr>
      </w:pPr>
      <w:r>
        <w:rPr>
          <w:rFonts w:ascii="Arial Narrow" w:eastAsia="Arial Narrow" w:hAnsi="Arial Narrow" w:cs="Arial Narrow"/>
          <w:sz w:val="22"/>
          <w:szCs w:val="22"/>
        </w:rPr>
        <w:t>Patient’s signature</w:t>
      </w:r>
      <w:r>
        <w:rPr>
          <w:rFonts w:ascii="Arial Narrow" w:eastAsia="Arial Narrow" w:hAnsi="Arial Narrow" w:cs="Arial Narrow"/>
          <w:sz w:val="22"/>
          <w:szCs w:val="22"/>
        </w:rPr>
        <w:tab/>
        <w:t xml:space="preserve">Authorizing Person’s </w:t>
      </w:r>
      <w:proofErr w:type="gramStart"/>
      <w:r>
        <w:rPr>
          <w:rFonts w:ascii="Arial Narrow" w:eastAsia="Arial Narrow" w:hAnsi="Arial Narrow" w:cs="Arial Narrow"/>
          <w:sz w:val="22"/>
          <w:szCs w:val="22"/>
        </w:rPr>
        <w:t>signature</w:t>
      </w:r>
      <w:proofErr w:type="gramEnd"/>
    </w:p>
    <w:p w14:paraId="02323F52" w14:textId="77777777" w:rsidR="00437FF5" w:rsidRDefault="00B84613">
      <w:pPr>
        <w:pBdr>
          <w:top w:val="nil"/>
          <w:left w:val="nil"/>
          <w:bottom w:val="nil"/>
          <w:right w:val="nil"/>
          <w:between w:val="nil"/>
        </w:pBdr>
        <w:spacing w:before="25"/>
        <w:ind w:left="5880"/>
        <w:contextualSpacing w:val="0"/>
        <w:rPr>
          <w:rFonts w:ascii="Arial Narrow" w:eastAsia="Arial Narrow" w:hAnsi="Arial Narrow" w:cs="Arial Narrow"/>
          <w:i/>
          <w:sz w:val="18"/>
          <w:szCs w:val="18"/>
        </w:rPr>
      </w:pPr>
      <w:r>
        <w:rPr>
          <w:rFonts w:ascii="Arial Narrow" w:eastAsia="Arial Narrow" w:hAnsi="Arial Narrow" w:cs="Arial Narrow"/>
          <w:i/>
          <w:sz w:val="18"/>
          <w:szCs w:val="18"/>
        </w:rPr>
        <w:t>(If Applicable)</w:t>
      </w:r>
    </w:p>
    <w:p w14:paraId="5CB3DD57" w14:textId="77777777" w:rsidR="00437FF5" w:rsidRDefault="00437FF5">
      <w:pPr>
        <w:pBdr>
          <w:top w:val="nil"/>
          <w:left w:val="nil"/>
          <w:bottom w:val="nil"/>
          <w:right w:val="nil"/>
          <w:between w:val="nil"/>
        </w:pBdr>
        <w:contextualSpacing w:val="0"/>
        <w:rPr>
          <w:rFonts w:ascii="Arial Narrow" w:eastAsia="Arial Narrow" w:hAnsi="Arial Narrow" w:cs="Arial Narrow"/>
          <w:i/>
          <w:sz w:val="18"/>
          <w:szCs w:val="18"/>
        </w:rPr>
      </w:pPr>
    </w:p>
    <w:p w14:paraId="7B3F476B" w14:textId="77777777" w:rsidR="00437FF5" w:rsidRDefault="00437FF5">
      <w:pPr>
        <w:pBdr>
          <w:top w:val="nil"/>
          <w:left w:val="nil"/>
          <w:bottom w:val="nil"/>
          <w:right w:val="nil"/>
          <w:between w:val="nil"/>
        </w:pBdr>
        <w:contextualSpacing w:val="0"/>
        <w:rPr>
          <w:rFonts w:ascii="Arial Narrow" w:eastAsia="Arial Narrow" w:hAnsi="Arial Narrow" w:cs="Arial Narrow"/>
          <w:i/>
          <w:sz w:val="18"/>
          <w:szCs w:val="18"/>
        </w:rPr>
      </w:pPr>
    </w:p>
    <w:p w14:paraId="45A3CB88" w14:textId="77777777" w:rsidR="00437FF5" w:rsidRDefault="00437FF5">
      <w:pPr>
        <w:pBdr>
          <w:top w:val="nil"/>
          <w:left w:val="nil"/>
          <w:bottom w:val="nil"/>
          <w:right w:val="nil"/>
          <w:between w:val="nil"/>
        </w:pBdr>
        <w:spacing w:before="9"/>
        <w:contextualSpacing w:val="0"/>
        <w:rPr>
          <w:rFonts w:ascii="Arial Narrow" w:eastAsia="Arial Narrow" w:hAnsi="Arial Narrow" w:cs="Arial Narrow"/>
          <w:i/>
          <w:sz w:val="18"/>
          <w:szCs w:val="18"/>
        </w:rPr>
      </w:pPr>
    </w:p>
    <w:p w14:paraId="37C3FD65" w14:textId="77777777" w:rsidR="00437FF5" w:rsidRDefault="00B84613">
      <w:pPr>
        <w:pBdr>
          <w:top w:val="nil"/>
          <w:left w:val="nil"/>
          <w:bottom w:val="nil"/>
          <w:right w:val="nil"/>
          <w:between w:val="nil"/>
        </w:pBdr>
        <w:tabs>
          <w:tab w:val="left" w:pos="5874"/>
        </w:tabs>
        <w:ind w:left="114"/>
        <w:contextualSpacing w:val="0"/>
        <w:rPr>
          <w:rFonts w:ascii="Arial Narrow" w:eastAsia="Arial Narrow" w:hAnsi="Arial Narrow" w:cs="Arial Narrow"/>
          <w:sz w:val="2"/>
          <w:szCs w:val="2"/>
        </w:rPr>
      </w:pPr>
      <w:r>
        <w:rPr>
          <w:rFonts w:ascii="Arial Narrow" w:eastAsia="Arial Narrow" w:hAnsi="Arial Narrow" w:cs="Arial Narrow"/>
          <w:sz w:val="2"/>
          <w:szCs w:val="2"/>
        </w:rPr>
        <w:t xml:space="preserve"> </w:t>
      </w:r>
      <w:r>
        <w:rPr>
          <w:rFonts w:ascii="Arial Narrow" w:eastAsia="Arial Narrow" w:hAnsi="Arial Narrow" w:cs="Arial Narrow"/>
          <w:sz w:val="2"/>
          <w:szCs w:val="2"/>
        </w:rPr>
        <w:tab/>
      </w:r>
    </w:p>
    <w:p w14:paraId="74DCCF20" w14:textId="77777777" w:rsidR="00437FF5" w:rsidRDefault="00B84613">
      <w:pPr>
        <w:pBdr>
          <w:top w:val="nil"/>
          <w:left w:val="nil"/>
          <w:bottom w:val="nil"/>
          <w:right w:val="nil"/>
          <w:between w:val="nil"/>
        </w:pBdr>
        <w:tabs>
          <w:tab w:val="left" w:pos="5879"/>
        </w:tabs>
        <w:spacing w:line="241" w:lineRule="auto"/>
        <w:ind w:left="120"/>
        <w:contextualSpacing w:val="0"/>
        <w:rPr>
          <w:rFonts w:ascii="Arial Narrow" w:eastAsia="Arial Narrow" w:hAnsi="Arial Narrow" w:cs="Arial Narrow"/>
          <w:sz w:val="22"/>
          <w:szCs w:val="22"/>
        </w:rPr>
      </w:pPr>
      <w:r>
        <w:rPr>
          <w:rFonts w:ascii="Arial Narrow" w:eastAsia="Arial Narrow" w:hAnsi="Arial Narrow" w:cs="Arial Narrow"/>
          <w:sz w:val="22"/>
          <w:szCs w:val="22"/>
        </w:rPr>
        <w:t>Date</w:t>
      </w:r>
      <w:r>
        <w:rPr>
          <w:rFonts w:ascii="Arial Narrow" w:eastAsia="Arial Narrow" w:hAnsi="Arial Narrow" w:cs="Arial Narrow"/>
          <w:sz w:val="22"/>
          <w:szCs w:val="22"/>
        </w:rPr>
        <w:tab/>
        <w:t>Relationship to Patient</w:t>
      </w:r>
    </w:p>
    <w:p w14:paraId="5602EABF" w14:textId="77777777" w:rsidR="00437FF5" w:rsidRDefault="00B84613">
      <w:pPr>
        <w:pBdr>
          <w:top w:val="nil"/>
          <w:left w:val="nil"/>
          <w:bottom w:val="nil"/>
          <w:right w:val="nil"/>
          <w:between w:val="nil"/>
        </w:pBdr>
        <w:spacing w:before="25"/>
        <w:ind w:left="5880"/>
        <w:contextualSpacing w:val="0"/>
        <w:rPr>
          <w:rFonts w:ascii="Arial Narrow" w:eastAsia="Arial Narrow" w:hAnsi="Arial Narrow" w:cs="Arial Narrow"/>
          <w:i/>
          <w:sz w:val="18"/>
          <w:szCs w:val="18"/>
        </w:rPr>
      </w:pPr>
      <w:r>
        <w:rPr>
          <w:rFonts w:ascii="Arial Narrow" w:eastAsia="Arial Narrow" w:hAnsi="Arial Narrow" w:cs="Arial Narrow"/>
          <w:i/>
          <w:sz w:val="18"/>
          <w:szCs w:val="18"/>
        </w:rPr>
        <w:t>(If Applicable)</w:t>
      </w:r>
    </w:p>
    <w:p w14:paraId="48F47F6C" w14:textId="77777777" w:rsidR="00437FF5" w:rsidRDefault="00437FF5">
      <w:pPr>
        <w:pBdr>
          <w:top w:val="nil"/>
          <w:left w:val="nil"/>
          <w:bottom w:val="nil"/>
          <w:right w:val="nil"/>
          <w:between w:val="nil"/>
        </w:pBdr>
        <w:contextualSpacing w:val="0"/>
        <w:rPr>
          <w:rFonts w:ascii="Arial Narrow" w:eastAsia="Arial Narrow" w:hAnsi="Arial Narrow" w:cs="Arial Narrow"/>
          <w:i/>
          <w:sz w:val="18"/>
          <w:szCs w:val="18"/>
        </w:rPr>
      </w:pPr>
    </w:p>
    <w:p w14:paraId="66C92A7F" w14:textId="77777777" w:rsidR="00437FF5" w:rsidRDefault="00437FF5">
      <w:pPr>
        <w:pBdr>
          <w:top w:val="nil"/>
          <w:left w:val="nil"/>
          <w:bottom w:val="nil"/>
          <w:right w:val="nil"/>
          <w:between w:val="nil"/>
        </w:pBdr>
        <w:contextualSpacing w:val="0"/>
        <w:rPr>
          <w:rFonts w:ascii="Arial Narrow" w:eastAsia="Arial Narrow" w:hAnsi="Arial Narrow" w:cs="Arial Narrow"/>
          <w:i/>
          <w:sz w:val="18"/>
          <w:szCs w:val="18"/>
        </w:rPr>
      </w:pPr>
    </w:p>
    <w:p w14:paraId="4E70494A" w14:textId="77777777" w:rsidR="00437FF5" w:rsidRDefault="00437FF5">
      <w:pPr>
        <w:pBdr>
          <w:top w:val="nil"/>
          <w:left w:val="nil"/>
          <w:bottom w:val="nil"/>
          <w:right w:val="nil"/>
          <w:between w:val="nil"/>
        </w:pBdr>
        <w:spacing w:before="9"/>
        <w:contextualSpacing w:val="0"/>
        <w:rPr>
          <w:rFonts w:ascii="Arial Narrow" w:eastAsia="Arial Narrow" w:hAnsi="Arial Narrow" w:cs="Arial Narrow"/>
          <w:i/>
          <w:sz w:val="18"/>
          <w:szCs w:val="18"/>
        </w:rPr>
      </w:pPr>
    </w:p>
    <w:p w14:paraId="44B87F17" w14:textId="77777777" w:rsidR="00437FF5" w:rsidRDefault="00437FF5">
      <w:pPr>
        <w:pBdr>
          <w:top w:val="nil"/>
          <w:left w:val="nil"/>
          <w:bottom w:val="nil"/>
          <w:right w:val="nil"/>
          <w:between w:val="nil"/>
        </w:pBdr>
        <w:ind w:left="5874"/>
        <w:contextualSpacing w:val="0"/>
        <w:rPr>
          <w:rFonts w:ascii="Arial Narrow" w:eastAsia="Arial Narrow" w:hAnsi="Arial Narrow" w:cs="Arial Narrow"/>
          <w:i/>
          <w:sz w:val="18"/>
          <w:szCs w:val="18"/>
        </w:rPr>
      </w:pPr>
    </w:p>
    <w:p w14:paraId="74F05BB6" w14:textId="77777777" w:rsidR="00437FF5" w:rsidRDefault="00B84613">
      <w:pPr>
        <w:pBdr>
          <w:top w:val="nil"/>
          <w:left w:val="nil"/>
          <w:bottom w:val="nil"/>
          <w:right w:val="nil"/>
          <w:between w:val="nil"/>
        </w:pBdr>
        <w:spacing w:line="241" w:lineRule="auto"/>
        <w:ind w:left="2541"/>
        <w:contextualSpacing w:val="0"/>
        <w:jc w:val="center"/>
        <w:rPr>
          <w:rFonts w:ascii="Arial" w:eastAsia="Arial" w:hAnsi="Arial" w:cs="Arial"/>
          <w:sz w:val="18"/>
          <w:szCs w:val="18"/>
        </w:rPr>
      </w:pPr>
      <w:r>
        <w:rPr>
          <w:rFonts w:ascii="Arial" w:eastAsia="Arial" w:hAnsi="Arial" w:cs="Arial"/>
          <w:sz w:val="18"/>
          <w:szCs w:val="18"/>
        </w:rPr>
        <w:t xml:space="preserve">            </w:t>
      </w:r>
    </w:p>
    <w:p w14:paraId="43FB4476" w14:textId="77777777" w:rsidR="00437FF5" w:rsidRDefault="00437FF5">
      <w:pPr>
        <w:pBdr>
          <w:top w:val="nil"/>
          <w:left w:val="nil"/>
          <w:bottom w:val="nil"/>
          <w:right w:val="nil"/>
          <w:between w:val="nil"/>
        </w:pBdr>
        <w:spacing w:line="241" w:lineRule="auto"/>
        <w:ind w:left="2541"/>
        <w:contextualSpacing w:val="0"/>
        <w:jc w:val="center"/>
        <w:rPr>
          <w:rFonts w:ascii="Arial Narrow" w:eastAsia="Arial Narrow" w:hAnsi="Arial Narrow" w:cs="Arial Narrow"/>
          <w:sz w:val="22"/>
          <w:szCs w:val="22"/>
        </w:rPr>
      </w:pPr>
    </w:p>
    <w:p w14:paraId="197E39B6" w14:textId="77777777" w:rsidR="00437FF5" w:rsidRDefault="00B84613">
      <w:pPr>
        <w:pBdr>
          <w:top w:val="nil"/>
          <w:left w:val="nil"/>
          <w:bottom w:val="nil"/>
          <w:right w:val="nil"/>
          <w:between w:val="nil"/>
        </w:pBdr>
        <w:spacing w:line="241" w:lineRule="auto"/>
        <w:contextualSpacing w:val="0"/>
        <w:rPr>
          <w:rFonts w:ascii="Arial Narrow" w:eastAsia="Arial Narrow" w:hAnsi="Arial Narrow" w:cs="Arial Narrow"/>
          <w:sz w:val="22"/>
          <w:szCs w:val="22"/>
        </w:rPr>
      </w:pPr>
      <w:r>
        <w:rPr>
          <w:sz w:val="18"/>
          <w:szCs w:val="18"/>
        </w:rPr>
        <w:t>S</w:t>
      </w:r>
      <w:r>
        <w:rPr>
          <w:sz w:val="14"/>
          <w:szCs w:val="14"/>
        </w:rPr>
        <w:t xml:space="preserve">TART </w:t>
      </w:r>
      <w:r>
        <w:rPr>
          <w:sz w:val="18"/>
          <w:szCs w:val="18"/>
        </w:rPr>
        <w:t>T</w:t>
      </w:r>
      <w:r>
        <w:rPr>
          <w:sz w:val="14"/>
          <w:szCs w:val="14"/>
        </w:rPr>
        <w:t>IME</w:t>
      </w:r>
      <w:r>
        <w:rPr>
          <w:sz w:val="18"/>
          <w:szCs w:val="18"/>
        </w:rPr>
        <w:t>:</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E</w:t>
      </w:r>
      <w:r>
        <w:rPr>
          <w:rFonts w:ascii="Arial" w:eastAsia="Arial" w:hAnsi="Arial" w:cs="Arial"/>
          <w:sz w:val="14"/>
          <w:szCs w:val="14"/>
        </w:rPr>
        <w:t xml:space="preserve">ND </w:t>
      </w:r>
      <w:r>
        <w:rPr>
          <w:rFonts w:ascii="Arial" w:eastAsia="Arial" w:hAnsi="Arial" w:cs="Arial"/>
          <w:sz w:val="18"/>
          <w:szCs w:val="18"/>
        </w:rPr>
        <w:t>T</w:t>
      </w:r>
      <w:r>
        <w:rPr>
          <w:rFonts w:ascii="Arial" w:eastAsia="Arial" w:hAnsi="Arial" w:cs="Arial"/>
          <w:sz w:val="14"/>
          <w:szCs w:val="14"/>
        </w:rPr>
        <w:t>IME</w:t>
      </w:r>
      <w:r>
        <w:rPr>
          <w:rFonts w:ascii="Arial" w:eastAsia="Arial" w:hAnsi="Arial" w:cs="Arial"/>
          <w:sz w:val="18"/>
          <w:szCs w:val="18"/>
        </w:rPr>
        <w:t>:</w:t>
      </w:r>
    </w:p>
    <w:p w14:paraId="1A78C29A" w14:textId="77777777" w:rsidR="00437FF5" w:rsidRDefault="00B84613">
      <w:pPr>
        <w:pBdr>
          <w:top w:val="nil"/>
          <w:left w:val="nil"/>
          <w:bottom w:val="nil"/>
          <w:right w:val="nil"/>
          <w:between w:val="nil"/>
        </w:pBdr>
        <w:tabs>
          <w:tab w:val="left" w:pos="4219"/>
          <w:tab w:val="left" w:pos="8729"/>
        </w:tabs>
        <w:spacing w:before="51"/>
        <w:ind w:left="160"/>
        <w:contextualSpacing w:val="0"/>
        <w:rPr>
          <w:sz w:val="18"/>
          <w:szCs w:val="18"/>
        </w:rPr>
      </w:pPr>
      <w:r>
        <w:rPr>
          <w:sz w:val="18"/>
          <w:szCs w:val="18"/>
        </w:rPr>
        <w:tab/>
      </w:r>
      <w:r>
        <w:br w:type="page"/>
      </w:r>
      <w:r>
        <w:rPr>
          <w:sz w:val="18"/>
          <w:szCs w:val="18"/>
        </w:rPr>
        <w:lastRenderedPageBreak/>
        <w:t>Appendix C:</w:t>
      </w:r>
    </w:p>
    <w:p w14:paraId="25CE4C5D" w14:textId="77777777" w:rsidR="00437FF5" w:rsidRDefault="00B84613">
      <w:pPr>
        <w:contextualSpacing w:val="0"/>
        <w:jc w:val="center"/>
        <w:rPr>
          <w:rFonts w:ascii="Calibri" w:eastAsia="Calibri" w:hAnsi="Calibri" w:cs="Calibri"/>
          <w:b/>
          <w:sz w:val="28"/>
          <w:szCs w:val="28"/>
          <w:u w:val="single"/>
        </w:rPr>
      </w:pPr>
      <w:r>
        <w:rPr>
          <w:rFonts w:ascii="Aparajita" w:eastAsia="Aparajita" w:hAnsi="Aparajita" w:cs="Aparajita"/>
          <w:b/>
          <w:sz w:val="28"/>
          <w:szCs w:val="28"/>
        </w:rPr>
        <w:t>Notes on Injection Clinical Encounter (NICE) Form</w:t>
      </w:r>
    </w:p>
    <w:tbl>
      <w:tblPr>
        <w:tblStyle w:val="a3"/>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900"/>
        <w:gridCol w:w="454"/>
        <w:gridCol w:w="2100"/>
        <w:gridCol w:w="240"/>
        <w:gridCol w:w="1635"/>
        <w:gridCol w:w="870"/>
        <w:gridCol w:w="1635"/>
        <w:gridCol w:w="1152"/>
      </w:tblGrid>
      <w:tr w:rsidR="00437FF5" w14:paraId="13DAA064" w14:textId="77777777">
        <w:trPr>
          <w:trHeight w:val="360"/>
        </w:trPr>
        <w:tc>
          <w:tcPr>
            <w:tcW w:w="6517" w:type="dxa"/>
            <w:gridSpan w:val="6"/>
          </w:tcPr>
          <w:p w14:paraId="76544B06" w14:textId="77777777" w:rsidR="00437FF5" w:rsidRDefault="00B84613">
            <w:pPr>
              <w:contextualSpacing w:val="0"/>
              <w:rPr>
                <w:rFonts w:ascii="Aparajita" w:eastAsia="Aparajita" w:hAnsi="Aparajita" w:cs="Aparajita"/>
                <w:b/>
              </w:rPr>
            </w:pPr>
            <w:r>
              <w:rPr>
                <w:rFonts w:ascii="Calibri" w:eastAsia="Calibri" w:hAnsi="Calibri" w:cs="Calibri"/>
                <w:b/>
                <w:sz w:val="22"/>
                <w:szCs w:val="22"/>
              </w:rPr>
              <w:t>Patient Name:</w:t>
            </w:r>
          </w:p>
        </w:tc>
        <w:tc>
          <w:tcPr>
            <w:tcW w:w="3657" w:type="dxa"/>
            <w:gridSpan w:val="3"/>
          </w:tcPr>
          <w:p w14:paraId="1ACF0AB6" w14:textId="77777777" w:rsidR="00437FF5" w:rsidRDefault="00B84613">
            <w:pPr>
              <w:contextualSpacing w:val="0"/>
              <w:rPr>
                <w:rFonts w:ascii="Calibri" w:eastAsia="Calibri" w:hAnsi="Calibri" w:cs="Calibri"/>
                <w:b/>
                <w:sz w:val="22"/>
                <w:szCs w:val="22"/>
              </w:rPr>
            </w:pPr>
            <w:r>
              <w:rPr>
                <w:rFonts w:ascii="Calibri" w:eastAsia="Calibri" w:hAnsi="Calibri" w:cs="Calibri"/>
                <w:b/>
                <w:sz w:val="22"/>
                <w:szCs w:val="22"/>
              </w:rPr>
              <w:t>Date:</w:t>
            </w:r>
          </w:p>
        </w:tc>
      </w:tr>
      <w:tr w:rsidR="00437FF5" w14:paraId="345D128C" w14:textId="77777777">
        <w:trPr>
          <w:trHeight w:val="360"/>
        </w:trPr>
        <w:tc>
          <w:tcPr>
            <w:tcW w:w="6517" w:type="dxa"/>
            <w:gridSpan w:val="6"/>
          </w:tcPr>
          <w:p w14:paraId="4547DF9D" w14:textId="77777777" w:rsidR="00437FF5" w:rsidRDefault="00B84613">
            <w:pPr>
              <w:spacing w:before="20" w:line="259" w:lineRule="auto"/>
              <w:contextualSpacing w:val="0"/>
              <w:rPr>
                <w:rFonts w:ascii="Aparajita" w:eastAsia="Aparajita" w:hAnsi="Aparajita" w:cs="Aparajita"/>
                <w:b/>
                <w:sz w:val="12"/>
                <w:szCs w:val="12"/>
              </w:rPr>
            </w:pPr>
            <w:proofErr w:type="gramStart"/>
            <w:r>
              <w:rPr>
                <w:rFonts w:ascii="Calibri" w:eastAsia="Calibri" w:hAnsi="Calibri" w:cs="Calibri"/>
                <w:b/>
                <w:sz w:val="22"/>
                <w:szCs w:val="22"/>
              </w:rPr>
              <w:t>Long Acting</w:t>
            </w:r>
            <w:proofErr w:type="gramEnd"/>
            <w:r>
              <w:rPr>
                <w:rFonts w:ascii="Calibri" w:eastAsia="Calibri" w:hAnsi="Calibri" w:cs="Calibri"/>
                <w:b/>
                <w:sz w:val="22"/>
                <w:szCs w:val="22"/>
              </w:rPr>
              <w:t xml:space="preserve"> Injectable Medication/Dose:</w:t>
            </w:r>
            <w:r>
              <w:rPr>
                <w:rFonts w:ascii="Aparajita" w:eastAsia="Aparajita" w:hAnsi="Aparajita" w:cs="Aparajita"/>
                <w:b/>
              </w:rPr>
              <w:t xml:space="preserve">  </w:t>
            </w:r>
            <w:r>
              <w:rPr>
                <w:rFonts w:ascii="Aparajita" w:eastAsia="Aparajita" w:hAnsi="Aparajita" w:cs="Aparajita"/>
              </w:rPr>
              <w:t>____________/ _______</w:t>
            </w:r>
          </w:p>
        </w:tc>
        <w:tc>
          <w:tcPr>
            <w:tcW w:w="3657" w:type="dxa"/>
            <w:gridSpan w:val="3"/>
          </w:tcPr>
          <w:p w14:paraId="715A6838" w14:textId="77777777" w:rsidR="00437FF5" w:rsidRDefault="00B84613">
            <w:pPr>
              <w:spacing w:line="259" w:lineRule="auto"/>
              <w:contextualSpacing w:val="0"/>
              <w:rPr>
                <w:rFonts w:ascii="Calibri" w:eastAsia="Calibri" w:hAnsi="Calibri" w:cs="Calibri"/>
                <w:sz w:val="2"/>
                <w:szCs w:val="2"/>
              </w:rPr>
            </w:pPr>
            <w:proofErr w:type="gramStart"/>
            <w:r>
              <w:rPr>
                <w:rFonts w:ascii="Calibri" w:eastAsia="Calibri" w:hAnsi="Calibri" w:cs="Calibri"/>
                <w:b/>
                <w:sz w:val="22"/>
                <w:szCs w:val="22"/>
              </w:rPr>
              <w:t>Refills:</w:t>
            </w:r>
            <w:r>
              <w:rPr>
                <w:rFonts w:ascii="Calibri" w:eastAsia="Calibri" w:hAnsi="Calibri" w:cs="Calibri"/>
                <w:sz w:val="22"/>
                <w:szCs w:val="22"/>
              </w:rPr>
              <w:t>_</w:t>
            </w:r>
            <w:proofErr w:type="gramEnd"/>
            <w:r>
              <w:rPr>
                <w:rFonts w:ascii="Calibri" w:eastAsia="Calibri" w:hAnsi="Calibri" w:cs="Calibri"/>
                <w:sz w:val="22"/>
                <w:szCs w:val="22"/>
              </w:rPr>
              <w:t>_________________</w:t>
            </w:r>
          </w:p>
        </w:tc>
      </w:tr>
      <w:tr w:rsidR="00437FF5" w14:paraId="58D3D3B2" w14:textId="77777777">
        <w:trPr>
          <w:trHeight w:val="540"/>
        </w:trPr>
        <w:tc>
          <w:tcPr>
            <w:tcW w:w="1188" w:type="dxa"/>
          </w:tcPr>
          <w:p w14:paraId="719D5568" w14:textId="77777777" w:rsidR="00437FF5" w:rsidRDefault="00B84613">
            <w:pPr>
              <w:contextualSpacing w:val="0"/>
              <w:rPr>
                <w:rFonts w:ascii="Calibri" w:eastAsia="Calibri" w:hAnsi="Calibri" w:cs="Calibri"/>
                <w:b/>
                <w:sz w:val="10"/>
                <w:szCs w:val="10"/>
              </w:rPr>
            </w:pPr>
            <w:r>
              <w:rPr>
                <w:rFonts w:ascii="Calibri" w:eastAsia="Calibri" w:hAnsi="Calibri" w:cs="Calibri"/>
                <w:b/>
                <w:sz w:val="22"/>
                <w:szCs w:val="22"/>
              </w:rPr>
              <w:t xml:space="preserve">Injection Details   </w:t>
            </w:r>
            <w:r>
              <w:rPr>
                <w:rFonts w:ascii="Calibri" w:eastAsia="Calibri" w:hAnsi="Calibri" w:cs="Calibri"/>
                <w:sz w:val="22"/>
                <w:szCs w:val="22"/>
              </w:rPr>
              <w:t xml:space="preserve">     </w:t>
            </w:r>
          </w:p>
        </w:tc>
        <w:tc>
          <w:tcPr>
            <w:tcW w:w="5329" w:type="dxa"/>
            <w:gridSpan w:val="5"/>
          </w:tcPr>
          <w:p w14:paraId="3BE25ABC" w14:textId="77777777" w:rsidR="00437FF5" w:rsidRDefault="00B84613">
            <w:pPr>
              <w:contextualSpacing w:val="0"/>
              <w:rPr>
                <w:rFonts w:ascii="Aparajita" w:eastAsia="Aparajita" w:hAnsi="Aparajita" w:cs="Aparajita"/>
                <w:sz w:val="22"/>
                <w:szCs w:val="22"/>
              </w:rPr>
            </w:pPr>
            <w:r>
              <w:rPr>
                <w:rFonts w:ascii="Calibri" w:eastAsia="Calibri" w:hAnsi="Calibri" w:cs="Calibri"/>
                <w:b/>
                <w:sz w:val="22"/>
                <w:szCs w:val="22"/>
              </w:rPr>
              <w:t>injection</w:t>
            </w:r>
            <w:r>
              <w:rPr>
                <w:rFonts w:ascii="Calibri" w:eastAsia="Calibri" w:hAnsi="Calibri" w:cs="Calibri"/>
                <w:sz w:val="22"/>
                <w:szCs w:val="22"/>
              </w:rPr>
              <w:t xml:space="preserve"> </w:t>
            </w:r>
            <w:r>
              <w:rPr>
                <w:rFonts w:ascii="Calibri" w:eastAsia="Calibri" w:hAnsi="Calibri" w:cs="Calibri"/>
                <w:b/>
                <w:sz w:val="22"/>
                <w:szCs w:val="22"/>
              </w:rPr>
              <w:t>site</w:t>
            </w:r>
            <w:r>
              <w:rPr>
                <w:rFonts w:ascii="Calibri" w:eastAsia="Calibri" w:hAnsi="Calibri" w:cs="Calibri"/>
                <w:sz w:val="22"/>
                <w:szCs w:val="22"/>
              </w:rPr>
              <w:t xml:space="preserve">    ___Rt ___</w:t>
            </w:r>
            <w:proofErr w:type="spellStart"/>
            <w:r>
              <w:rPr>
                <w:rFonts w:ascii="Calibri" w:eastAsia="Calibri" w:hAnsi="Calibri" w:cs="Calibri"/>
                <w:sz w:val="22"/>
                <w:szCs w:val="22"/>
              </w:rPr>
              <w:t>Lft</w:t>
            </w:r>
            <w:proofErr w:type="spellEnd"/>
            <w:r>
              <w:rPr>
                <w:rFonts w:ascii="Calibri" w:eastAsia="Calibri" w:hAnsi="Calibri" w:cs="Calibri"/>
                <w:sz w:val="22"/>
                <w:szCs w:val="22"/>
              </w:rPr>
              <w:t xml:space="preserve">         </w:t>
            </w:r>
            <w:proofErr w:type="gramStart"/>
            <w:r>
              <w:rPr>
                <w:rFonts w:ascii="Calibri" w:eastAsia="Calibri" w:hAnsi="Calibri" w:cs="Calibri"/>
                <w:sz w:val="22"/>
                <w:szCs w:val="22"/>
              </w:rPr>
              <w:t>Delt  _</w:t>
            </w:r>
            <w:proofErr w:type="gramEnd"/>
            <w:r>
              <w:rPr>
                <w:rFonts w:ascii="Calibri" w:eastAsia="Calibri" w:hAnsi="Calibri" w:cs="Calibri"/>
                <w:sz w:val="22"/>
                <w:szCs w:val="22"/>
              </w:rPr>
              <w:t>____Glut_____ (Previous site:   ___Rt ___</w:t>
            </w:r>
            <w:proofErr w:type="spellStart"/>
            <w:r>
              <w:rPr>
                <w:rFonts w:ascii="Calibri" w:eastAsia="Calibri" w:hAnsi="Calibri" w:cs="Calibri"/>
                <w:sz w:val="22"/>
                <w:szCs w:val="22"/>
              </w:rPr>
              <w:t>Lft</w:t>
            </w:r>
            <w:proofErr w:type="spellEnd"/>
            <w:r>
              <w:rPr>
                <w:rFonts w:ascii="Calibri" w:eastAsia="Calibri" w:hAnsi="Calibri" w:cs="Calibri"/>
                <w:sz w:val="22"/>
                <w:szCs w:val="22"/>
              </w:rPr>
              <w:t xml:space="preserve">        Delt  _____Glut_____)</w:t>
            </w:r>
          </w:p>
        </w:tc>
        <w:tc>
          <w:tcPr>
            <w:tcW w:w="3657" w:type="dxa"/>
            <w:gridSpan w:val="3"/>
          </w:tcPr>
          <w:p w14:paraId="75BFC41F" w14:textId="77777777" w:rsidR="00437FF5" w:rsidRDefault="00B84613">
            <w:pPr>
              <w:contextualSpacing w:val="0"/>
              <w:rPr>
                <w:rFonts w:ascii="Calibri" w:eastAsia="Calibri" w:hAnsi="Calibri" w:cs="Calibri"/>
                <w:b/>
              </w:rPr>
            </w:pPr>
            <w:r>
              <w:rPr>
                <w:rFonts w:ascii="Calibri" w:eastAsia="Calibri" w:hAnsi="Calibri" w:cs="Calibri"/>
                <w:b/>
                <w:sz w:val="22"/>
                <w:szCs w:val="22"/>
              </w:rPr>
              <w:t>Lot</w:t>
            </w:r>
            <w:r>
              <w:rPr>
                <w:rFonts w:ascii="Calibri" w:eastAsia="Calibri" w:hAnsi="Calibri" w:cs="Calibri"/>
                <w:sz w:val="22"/>
                <w:szCs w:val="22"/>
              </w:rPr>
              <w:t>#__________________</w:t>
            </w:r>
            <w:r>
              <w:rPr>
                <w:rFonts w:ascii="Calibri" w:eastAsia="Calibri" w:hAnsi="Calibri" w:cs="Calibri"/>
                <w:sz w:val="22"/>
                <w:szCs w:val="22"/>
              </w:rPr>
              <w:br/>
            </w:r>
            <w:r>
              <w:rPr>
                <w:rFonts w:ascii="Calibri" w:eastAsia="Calibri" w:hAnsi="Calibri" w:cs="Calibri"/>
                <w:b/>
                <w:sz w:val="22"/>
                <w:szCs w:val="22"/>
              </w:rPr>
              <w:t>Exp</w:t>
            </w:r>
            <w:r>
              <w:rPr>
                <w:rFonts w:ascii="Calibri" w:eastAsia="Calibri" w:hAnsi="Calibri" w:cs="Calibri"/>
                <w:sz w:val="22"/>
                <w:szCs w:val="22"/>
              </w:rPr>
              <w:t>: ____</w:t>
            </w:r>
            <w:proofErr w:type="gramStart"/>
            <w:r>
              <w:rPr>
                <w:rFonts w:ascii="Calibri" w:eastAsia="Calibri" w:hAnsi="Calibri" w:cs="Calibri"/>
                <w:sz w:val="22"/>
                <w:szCs w:val="22"/>
              </w:rPr>
              <w:t>_  /</w:t>
            </w:r>
            <w:proofErr w:type="gramEnd"/>
            <w:r>
              <w:rPr>
                <w:rFonts w:ascii="Calibri" w:eastAsia="Calibri" w:hAnsi="Calibri" w:cs="Calibri"/>
                <w:sz w:val="22"/>
                <w:szCs w:val="22"/>
              </w:rPr>
              <w:t xml:space="preserve"> __________</w:t>
            </w:r>
          </w:p>
        </w:tc>
      </w:tr>
      <w:tr w:rsidR="00437FF5" w14:paraId="79913B1D" w14:textId="77777777">
        <w:trPr>
          <w:trHeight w:val="540"/>
        </w:trPr>
        <w:tc>
          <w:tcPr>
            <w:tcW w:w="1188" w:type="dxa"/>
          </w:tcPr>
          <w:p w14:paraId="516D2602" w14:textId="77777777" w:rsidR="00437FF5" w:rsidRDefault="00437FF5">
            <w:pPr>
              <w:contextualSpacing w:val="0"/>
              <w:rPr>
                <w:rFonts w:ascii="Calibri" w:eastAsia="Calibri" w:hAnsi="Calibri" w:cs="Calibri"/>
                <w:b/>
                <w:sz w:val="2"/>
                <w:szCs w:val="2"/>
              </w:rPr>
            </w:pPr>
          </w:p>
          <w:p w14:paraId="63580C77" w14:textId="77777777" w:rsidR="00437FF5" w:rsidRDefault="00B84613">
            <w:pPr>
              <w:contextualSpacing w:val="0"/>
              <w:rPr>
                <w:rFonts w:ascii="Calibri" w:eastAsia="Calibri" w:hAnsi="Calibri" w:cs="Calibri"/>
                <w:sz w:val="22"/>
                <w:szCs w:val="22"/>
              </w:rPr>
            </w:pPr>
            <w:r>
              <w:rPr>
                <w:rFonts w:ascii="Calibri" w:eastAsia="Calibri" w:hAnsi="Calibri" w:cs="Calibri"/>
                <w:b/>
                <w:sz w:val="22"/>
                <w:szCs w:val="22"/>
              </w:rPr>
              <w:t xml:space="preserve">Vital Signs </w:t>
            </w:r>
          </w:p>
        </w:tc>
        <w:tc>
          <w:tcPr>
            <w:tcW w:w="5329" w:type="dxa"/>
            <w:gridSpan w:val="5"/>
          </w:tcPr>
          <w:p w14:paraId="43E32718" w14:textId="77777777" w:rsidR="00437FF5" w:rsidRDefault="00B84613">
            <w:pPr>
              <w:contextualSpacing w:val="0"/>
              <w:rPr>
                <w:rFonts w:ascii="Calibri" w:eastAsia="Calibri" w:hAnsi="Calibri" w:cs="Calibri"/>
                <w:sz w:val="20"/>
                <w:szCs w:val="20"/>
              </w:rPr>
            </w:pPr>
            <w:r>
              <w:rPr>
                <w:rFonts w:ascii="Calibri" w:eastAsia="Calibri" w:hAnsi="Calibri" w:cs="Calibri"/>
                <w:b/>
                <w:sz w:val="20"/>
                <w:szCs w:val="20"/>
              </w:rPr>
              <w:t>B/P:</w:t>
            </w:r>
            <w:r>
              <w:rPr>
                <w:rFonts w:ascii="Aparajita" w:eastAsia="Aparajita" w:hAnsi="Aparajita" w:cs="Aparajita"/>
                <w:sz w:val="20"/>
                <w:szCs w:val="20"/>
              </w:rPr>
              <w:t xml:space="preserve"> </w:t>
            </w:r>
            <w:r>
              <w:rPr>
                <w:rFonts w:ascii="Aparajita" w:eastAsia="Aparajita" w:hAnsi="Aparajita" w:cs="Aparajita"/>
                <w:b/>
                <w:sz w:val="20"/>
                <w:szCs w:val="20"/>
              </w:rPr>
              <w:t xml:space="preserve">____________                 </w:t>
            </w:r>
            <w:r>
              <w:rPr>
                <w:rFonts w:ascii="Calibri" w:eastAsia="Calibri" w:hAnsi="Calibri" w:cs="Calibri"/>
                <w:b/>
                <w:sz w:val="20"/>
                <w:szCs w:val="20"/>
              </w:rPr>
              <w:t>Pulse:</w:t>
            </w:r>
            <w:r>
              <w:rPr>
                <w:rFonts w:ascii="Aparajita" w:eastAsia="Aparajita" w:hAnsi="Aparajita" w:cs="Aparajita"/>
                <w:sz w:val="20"/>
                <w:szCs w:val="20"/>
              </w:rPr>
              <w:t xml:space="preserve"> _________</w:t>
            </w:r>
            <w:r>
              <w:rPr>
                <w:rFonts w:ascii="Aparajita" w:eastAsia="Aparajita" w:hAnsi="Aparajita" w:cs="Aparajita"/>
                <w:b/>
                <w:sz w:val="20"/>
                <w:szCs w:val="20"/>
              </w:rPr>
              <w:t xml:space="preserve">    </w:t>
            </w:r>
            <w:proofErr w:type="gramStart"/>
            <w:r>
              <w:rPr>
                <w:rFonts w:ascii="Calibri" w:eastAsia="Calibri" w:hAnsi="Calibri" w:cs="Calibri"/>
                <w:b/>
                <w:sz w:val="20"/>
                <w:szCs w:val="20"/>
              </w:rPr>
              <w:t>Respiration:</w:t>
            </w:r>
            <w:r>
              <w:rPr>
                <w:rFonts w:ascii="Aparajita" w:eastAsia="Aparajita" w:hAnsi="Aparajita" w:cs="Aparajita"/>
                <w:b/>
                <w:sz w:val="20"/>
                <w:szCs w:val="20"/>
              </w:rPr>
              <w:t>_</w:t>
            </w:r>
            <w:proofErr w:type="gramEnd"/>
            <w:r>
              <w:rPr>
                <w:rFonts w:ascii="Aparajita" w:eastAsia="Aparajita" w:hAnsi="Aparajita" w:cs="Aparajita"/>
                <w:sz w:val="20"/>
                <w:szCs w:val="20"/>
              </w:rPr>
              <w:t>______</w:t>
            </w:r>
          </w:p>
        </w:tc>
        <w:tc>
          <w:tcPr>
            <w:tcW w:w="3657" w:type="dxa"/>
            <w:gridSpan w:val="3"/>
          </w:tcPr>
          <w:p w14:paraId="7C5F92D7" w14:textId="77777777" w:rsidR="00437FF5" w:rsidRDefault="00B84613">
            <w:pPr>
              <w:contextualSpacing w:val="0"/>
              <w:rPr>
                <w:rFonts w:ascii="Calibri" w:eastAsia="Calibri" w:hAnsi="Calibri" w:cs="Calibri"/>
                <w:sz w:val="20"/>
                <w:szCs w:val="20"/>
              </w:rPr>
            </w:pPr>
            <w:r>
              <w:rPr>
                <w:rFonts w:ascii="Calibri" w:eastAsia="Calibri" w:hAnsi="Calibri" w:cs="Calibri"/>
                <w:b/>
                <w:sz w:val="20"/>
                <w:szCs w:val="20"/>
              </w:rPr>
              <w:t>Weight:</w:t>
            </w:r>
            <w:r>
              <w:rPr>
                <w:rFonts w:ascii="Aparajita" w:eastAsia="Aparajita" w:hAnsi="Aparajita" w:cs="Aparajita"/>
                <w:sz w:val="20"/>
                <w:szCs w:val="20"/>
              </w:rPr>
              <w:t xml:space="preserve"> ______</w:t>
            </w:r>
            <w:r>
              <w:rPr>
                <w:rFonts w:ascii="Calibri" w:eastAsia="Calibri" w:hAnsi="Calibri" w:cs="Calibri"/>
                <w:b/>
                <w:sz w:val="20"/>
                <w:szCs w:val="20"/>
              </w:rPr>
              <w:t xml:space="preserve">lbs. </w:t>
            </w:r>
            <w:r>
              <w:rPr>
                <w:rFonts w:ascii="Aparajita" w:eastAsia="Aparajita" w:hAnsi="Aparajita" w:cs="Aparajita"/>
                <w:sz w:val="20"/>
                <w:szCs w:val="20"/>
              </w:rPr>
              <w:t xml:space="preserve"> </w:t>
            </w:r>
            <w:r>
              <w:rPr>
                <w:rFonts w:ascii="Aparajita" w:eastAsia="Aparajita" w:hAnsi="Aparajita" w:cs="Aparajita"/>
                <w:sz w:val="20"/>
                <w:szCs w:val="20"/>
              </w:rPr>
              <w:br/>
            </w:r>
            <w:r>
              <w:rPr>
                <w:rFonts w:ascii="Calibri" w:eastAsia="Calibri" w:hAnsi="Calibri" w:cs="Calibri"/>
                <w:b/>
                <w:sz w:val="20"/>
                <w:szCs w:val="20"/>
              </w:rPr>
              <w:t>Last weight:</w:t>
            </w:r>
            <w:r>
              <w:rPr>
                <w:rFonts w:ascii="Aparajita" w:eastAsia="Aparajita" w:hAnsi="Aparajita" w:cs="Aparajita"/>
                <w:sz w:val="20"/>
                <w:szCs w:val="20"/>
              </w:rPr>
              <w:t xml:space="preserve"> ______</w:t>
            </w:r>
            <w:r>
              <w:rPr>
                <w:rFonts w:ascii="Calibri" w:eastAsia="Calibri" w:hAnsi="Calibri" w:cs="Calibri"/>
                <w:b/>
                <w:sz w:val="20"/>
                <w:szCs w:val="20"/>
              </w:rPr>
              <w:t>lbs.     Change</w:t>
            </w:r>
            <w:r>
              <w:rPr>
                <w:rFonts w:ascii="Aparajita" w:eastAsia="Aparajita" w:hAnsi="Aparajita" w:cs="Aparajita"/>
                <w:b/>
                <w:sz w:val="20"/>
                <w:szCs w:val="20"/>
              </w:rPr>
              <w:t>______</w:t>
            </w:r>
          </w:p>
        </w:tc>
      </w:tr>
      <w:tr w:rsidR="00437FF5" w14:paraId="30621A58" w14:textId="77777777">
        <w:trPr>
          <w:trHeight w:val="180"/>
        </w:trPr>
        <w:tc>
          <w:tcPr>
            <w:tcW w:w="10174" w:type="dxa"/>
            <w:gridSpan w:val="9"/>
            <w:tcBorders>
              <w:bottom w:val="dashed" w:sz="4" w:space="0" w:color="000000"/>
            </w:tcBorders>
          </w:tcPr>
          <w:p w14:paraId="5395AEDC" w14:textId="77777777" w:rsidR="00437FF5" w:rsidRDefault="00B84613">
            <w:pPr>
              <w:contextualSpacing w:val="0"/>
              <w:rPr>
                <w:rFonts w:ascii="Calibri" w:eastAsia="Calibri" w:hAnsi="Calibri" w:cs="Calibri"/>
                <w:sz w:val="6"/>
                <w:szCs w:val="6"/>
              </w:rPr>
            </w:pPr>
            <w:r>
              <w:rPr>
                <w:rFonts w:ascii="Calibri" w:eastAsia="Calibri" w:hAnsi="Calibri" w:cs="Calibri"/>
                <w:b/>
                <w:sz w:val="22"/>
                <w:szCs w:val="22"/>
              </w:rPr>
              <w:t>Individual Patient Symptoms: Observations &amp; Brief Interview</w:t>
            </w:r>
          </w:p>
        </w:tc>
      </w:tr>
      <w:tr w:rsidR="00437FF5" w14:paraId="126B2955" w14:textId="77777777">
        <w:trPr>
          <w:trHeight w:val="320"/>
        </w:trPr>
        <w:tc>
          <w:tcPr>
            <w:tcW w:w="2542" w:type="dxa"/>
            <w:gridSpan w:val="3"/>
            <w:tcBorders>
              <w:top w:val="dashed" w:sz="4" w:space="0" w:color="000000"/>
            </w:tcBorders>
          </w:tcPr>
          <w:p w14:paraId="3E997570" w14:textId="77777777" w:rsidR="00437FF5" w:rsidRDefault="00B84613">
            <w:pPr>
              <w:spacing w:before="120" w:after="160" w:line="259" w:lineRule="auto"/>
              <w:contextualSpacing w:val="0"/>
              <w:rPr>
                <w:rFonts w:ascii="Calibri" w:eastAsia="Calibri" w:hAnsi="Calibri" w:cs="Calibri"/>
                <w:sz w:val="20"/>
                <w:szCs w:val="20"/>
              </w:rPr>
            </w:pPr>
            <w:r>
              <w:rPr>
                <w:rFonts w:ascii="Calibri" w:eastAsia="Calibri" w:hAnsi="Calibri" w:cs="Calibri"/>
                <w:sz w:val="20"/>
                <w:szCs w:val="20"/>
              </w:rPr>
              <w:t>Appearance (Observe)</w:t>
            </w:r>
          </w:p>
        </w:tc>
        <w:tc>
          <w:tcPr>
            <w:tcW w:w="2100" w:type="dxa"/>
            <w:tcBorders>
              <w:top w:val="dashed" w:sz="4" w:space="0" w:color="000000"/>
            </w:tcBorders>
          </w:tcPr>
          <w:p w14:paraId="203B30DE" w14:textId="77777777" w:rsidR="00437FF5" w:rsidRDefault="00B84613">
            <w:pPr>
              <w:spacing w:before="120" w:after="160" w:line="259" w:lineRule="auto"/>
              <w:contextualSpacing w:val="0"/>
              <w:rPr>
                <w:rFonts w:ascii="Calibri" w:eastAsia="Calibri" w:hAnsi="Calibri" w:cs="Calibri"/>
                <w:sz w:val="20"/>
                <w:szCs w:val="20"/>
              </w:rPr>
            </w:pPr>
            <w:r>
              <w:rPr>
                <w:rFonts w:ascii="Calibri" w:eastAsia="Calibri" w:hAnsi="Calibri" w:cs="Calibri"/>
                <w:sz w:val="20"/>
                <w:szCs w:val="20"/>
              </w:rPr>
              <w:t>Affect (Observe)</w:t>
            </w:r>
          </w:p>
        </w:tc>
        <w:tc>
          <w:tcPr>
            <w:tcW w:w="2745" w:type="dxa"/>
            <w:gridSpan w:val="3"/>
            <w:tcBorders>
              <w:top w:val="dashed" w:sz="4" w:space="0" w:color="000000"/>
            </w:tcBorders>
          </w:tcPr>
          <w:p w14:paraId="19CE6CB3" w14:textId="77777777" w:rsidR="00437FF5" w:rsidRDefault="00B84613">
            <w:pPr>
              <w:spacing w:before="120" w:after="160" w:line="259" w:lineRule="auto"/>
              <w:contextualSpacing w:val="0"/>
              <w:rPr>
                <w:rFonts w:ascii="Calibri" w:eastAsia="Calibri" w:hAnsi="Calibri" w:cs="Calibri"/>
                <w:sz w:val="20"/>
                <w:szCs w:val="20"/>
              </w:rPr>
            </w:pPr>
            <w:r>
              <w:rPr>
                <w:rFonts w:ascii="Calibri" w:eastAsia="Calibri" w:hAnsi="Calibri" w:cs="Calibri"/>
                <w:sz w:val="20"/>
                <w:szCs w:val="20"/>
              </w:rPr>
              <w:t>Interaction (Observe)</w:t>
            </w:r>
          </w:p>
        </w:tc>
        <w:tc>
          <w:tcPr>
            <w:tcW w:w="2787" w:type="dxa"/>
            <w:gridSpan w:val="2"/>
            <w:tcBorders>
              <w:top w:val="dashed" w:sz="4" w:space="0" w:color="000000"/>
            </w:tcBorders>
          </w:tcPr>
          <w:p w14:paraId="1F2CBD69" w14:textId="77777777" w:rsidR="00437FF5" w:rsidRDefault="00B84613">
            <w:pPr>
              <w:spacing w:before="120" w:after="160" w:line="259" w:lineRule="auto"/>
              <w:contextualSpacing w:val="0"/>
              <w:rPr>
                <w:rFonts w:ascii="Calibri" w:eastAsia="Calibri" w:hAnsi="Calibri" w:cs="Calibri"/>
                <w:sz w:val="20"/>
                <w:szCs w:val="20"/>
              </w:rPr>
            </w:pPr>
            <w:r>
              <w:rPr>
                <w:rFonts w:ascii="Calibri" w:eastAsia="Calibri" w:hAnsi="Calibri" w:cs="Calibri"/>
                <w:sz w:val="20"/>
                <w:szCs w:val="20"/>
              </w:rPr>
              <w:t>Sleep &amp; Appetite (Interview)</w:t>
            </w:r>
          </w:p>
        </w:tc>
      </w:tr>
      <w:tr w:rsidR="00437FF5" w14:paraId="21BEB12C" w14:textId="77777777">
        <w:trPr>
          <w:trHeight w:val="2100"/>
        </w:trPr>
        <w:tc>
          <w:tcPr>
            <w:tcW w:w="2542" w:type="dxa"/>
            <w:gridSpan w:val="3"/>
            <w:tcBorders>
              <w:top w:val="dashed" w:sz="4" w:space="0" w:color="000000"/>
            </w:tcBorders>
          </w:tcPr>
          <w:p w14:paraId="341D6098"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 xml:space="preserve">___ Appropriately dressed        ___ Disheveled                            ___ Good Hygiene </w:t>
            </w:r>
          </w:p>
          <w:p w14:paraId="660F8254"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 xml:space="preserve">___ Poor Hygiene </w:t>
            </w:r>
          </w:p>
          <w:p w14:paraId="7C07CBEB"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 xml:space="preserve">___ Relaxed posture </w:t>
            </w:r>
          </w:p>
          <w:p w14:paraId="5226FCCB"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 xml:space="preserve">___ Agitated </w:t>
            </w:r>
          </w:p>
        </w:tc>
        <w:tc>
          <w:tcPr>
            <w:tcW w:w="2100" w:type="dxa"/>
            <w:tcBorders>
              <w:top w:val="dashed" w:sz="4" w:space="0" w:color="000000"/>
            </w:tcBorders>
          </w:tcPr>
          <w:p w14:paraId="3CBCCC7E"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 xml:space="preserve">___ Anxious </w:t>
            </w:r>
          </w:p>
          <w:p w14:paraId="31FDC1F6"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 xml:space="preserve">___ Pre-occupied              </w:t>
            </w:r>
          </w:p>
          <w:p w14:paraId="6F06B914"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 xml:space="preserve">___ Restlessness   </w:t>
            </w:r>
          </w:p>
          <w:p w14:paraId="6FF735BD"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 xml:space="preserve">___ Blunted/flat </w:t>
            </w:r>
            <w:proofErr w:type="gramStart"/>
            <w:r>
              <w:rPr>
                <w:rFonts w:ascii="Calibri" w:eastAsia="Calibri" w:hAnsi="Calibri" w:cs="Calibri"/>
                <w:sz w:val="20"/>
                <w:szCs w:val="20"/>
              </w:rPr>
              <w:t>affect</w:t>
            </w:r>
            <w:proofErr w:type="gramEnd"/>
          </w:p>
          <w:p w14:paraId="79D58F10"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___ Suspiciousness</w:t>
            </w:r>
          </w:p>
          <w:p w14:paraId="10DE5F50"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 xml:space="preserve">___ Talking to </w:t>
            </w:r>
            <w:proofErr w:type="gramStart"/>
            <w:r>
              <w:rPr>
                <w:rFonts w:ascii="Calibri" w:eastAsia="Calibri" w:hAnsi="Calibri" w:cs="Calibri"/>
                <w:sz w:val="20"/>
                <w:szCs w:val="20"/>
              </w:rPr>
              <w:t>self</w:t>
            </w:r>
            <w:proofErr w:type="gramEnd"/>
            <w:r>
              <w:rPr>
                <w:rFonts w:ascii="Calibri" w:eastAsia="Calibri" w:hAnsi="Calibri" w:cs="Calibri"/>
                <w:sz w:val="20"/>
                <w:szCs w:val="20"/>
              </w:rPr>
              <w:t xml:space="preserve"> </w:t>
            </w:r>
          </w:p>
          <w:p w14:paraId="3DFB3556"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___ Normal</w:t>
            </w:r>
          </w:p>
          <w:p w14:paraId="693A03B3"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 xml:space="preserve">                                </w:t>
            </w:r>
          </w:p>
        </w:tc>
        <w:tc>
          <w:tcPr>
            <w:tcW w:w="2745" w:type="dxa"/>
            <w:gridSpan w:val="3"/>
            <w:tcBorders>
              <w:top w:val="dashed" w:sz="4" w:space="0" w:color="000000"/>
            </w:tcBorders>
          </w:tcPr>
          <w:p w14:paraId="71ACD399"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 xml:space="preserve">___ Makes eye </w:t>
            </w:r>
            <w:proofErr w:type="gramStart"/>
            <w:r>
              <w:rPr>
                <w:rFonts w:ascii="Calibri" w:eastAsia="Calibri" w:hAnsi="Calibri" w:cs="Calibri"/>
                <w:sz w:val="20"/>
                <w:szCs w:val="20"/>
              </w:rPr>
              <w:t>contact</w:t>
            </w:r>
            <w:proofErr w:type="gramEnd"/>
            <w:r>
              <w:rPr>
                <w:rFonts w:ascii="Calibri" w:eastAsia="Calibri" w:hAnsi="Calibri" w:cs="Calibri"/>
                <w:sz w:val="20"/>
                <w:szCs w:val="20"/>
              </w:rPr>
              <w:t xml:space="preserve"> </w:t>
            </w:r>
          </w:p>
          <w:p w14:paraId="0E3E922A"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 xml:space="preserve">___ Avoids eye contact                 ___ Initiates </w:t>
            </w:r>
            <w:proofErr w:type="gramStart"/>
            <w:r>
              <w:rPr>
                <w:rFonts w:ascii="Calibri" w:eastAsia="Calibri" w:hAnsi="Calibri" w:cs="Calibri"/>
                <w:sz w:val="20"/>
                <w:szCs w:val="20"/>
              </w:rPr>
              <w:t>conversation</w:t>
            </w:r>
            <w:proofErr w:type="gramEnd"/>
            <w:r>
              <w:rPr>
                <w:rFonts w:ascii="Calibri" w:eastAsia="Calibri" w:hAnsi="Calibri" w:cs="Calibri"/>
                <w:sz w:val="20"/>
                <w:szCs w:val="20"/>
              </w:rPr>
              <w:t xml:space="preserve">     </w:t>
            </w:r>
          </w:p>
          <w:p w14:paraId="117A1939"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 xml:space="preserve">___ Socially </w:t>
            </w:r>
            <w:proofErr w:type="gramStart"/>
            <w:r>
              <w:rPr>
                <w:rFonts w:ascii="Calibri" w:eastAsia="Calibri" w:hAnsi="Calibri" w:cs="Calibri"/>
                <w:sz w:val="20"/>
                <w:szCs w:val="20"/>
              </w:rPr>
              <w:t>withdrawn</w:t>
            </w:r>
            <w:proofErr w:type="gramEnd"/>
            <w:r>
              <w:rPr>
                <w:rFonts w:ascii="Calibri" w:eastAsia="Calibri" w:hAnsi="Calibri" w:cs="Calibri"/>
                <w:sz w:val="20"/>
                <w:szCs w:val="20"/>
              </w:rPr>
              <w:t xml:space="preserve"> </w:t>
            </w:r>
          </w:p>
          <w:p w14:paraId="14264985"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 xml:space="preserve">___ Engaging conversation        </w:t>
            </w:r>
          </w:p>
          <w:p w14:paraId="1BDF346E"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 xml:space="preserve">___ </w:t>
            </w:r>
            <w:proofErr w:type="gramStart"/>
            <w:r>
              <w:rPr>
                <w:rFonts w:ascii="Calibri" w:eastAsia="Calibri" w:hAnsi="Calibri" w:cs="Calibri"/>
                <w:sz w:val="20"/>
                <w:szCs w:val="20"/>
              </w:rPr>
              <w:t>One word</w:t>
            </w:r>
            <w:proofErr w:type="gramEnd"/>
            <w:r>
              <w:rPr>
                <w:rFonts w:ascii="Calibri" w:eastAsia="Calibri" w:hAnsi="Calibri" w:cs="Calibri"/>
                <w:sz w:val="20"/>
                <w:szCs w:val="20"/>
              </w:rPr>
              <w:t xml:space="preserve"> answers </w:t>
            </w:r>
          </w:p>
          <w:p w14:paraId="5CEB33E1"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___ Clear/thoughtful Speech</w:t>
            </w:r>
          </w:p>
          <w:p w14:paraId="4632295C"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___ Disorganized/ Fast speech</w:t>
            </w:r>
          </w:p>
        </w:tc>
        <w:tc>
          <w:tcPr>
            <w:tcW w:w="2787" w:type="dxa"/>
            <w:gridSpan w:val="2"/>
            <w:tcBorders>
              <w:top w:val="dashed" w:sz="4" w:space="0" w:color="000000"/>
            </w:tcBorders>
          </w:tcPr>
          <w:p w14:paraId="0D699A79"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 xml:space="preserve">___ Sleeping </w:t>
            </w:r>
            <w:proofErr w:type="gramStart"/>
            <w:r>
              <w:rPr>
                <w:rFonts w:ascii="Calibri" w:eastAsia="Calibri" w:hAnsi="Calibri" w:cs="Calibri"/>
                <w:sz w:val="20"/>
                <w:szCs w:val="20"/>
              </w:rPr>
              <w:t>well</w:t>
            </w:r>
            <w:proofErr w:type="gramEnd"/>
            <w:r>
              <w:rPr>
                <w:rFonts w:ascii="Calibri" w:eastAsia="Calibri" w:hAnsi="Calibri" w:cs="Calibri"/>
                <w:sz w:val="20"/>
                <w:szCs w:val="20"/>
              </w:rPr>
              <w:t xml:space="preserve"> </w:t>
            </w:r>
          </w:p>
          <w:p w14:paraId="2757C496"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 xml:space="preserve">___ Not </w:t>
            </w:r>
            <w:proofErr w:type="gramStart"/>
            <w:r>
              <w:rPr>
                <w:rFonts w:ascii="Calibri" w:eastAsia="Calibri" w:hAnsi="Calibri" w:cs="Calibri"/>
                <w:sz w:val="20"/>
                <w:szCs w:val="20"/>
              </w:rPr>
              <w:t>sleeping</w:t>
            </w:r>
            <w:proofErr w:type="gramEnd"/>
            <w:r>
              <w:rPr>
                <w:rFonts w:ascii="Calibri" w:eastAsia="Calibri" w:hAnsi="Calibri" w:cs="Calibri"/>
                <w:sz w:val="20"/>
                <w:szCs w:val="20"/>
              </w:rPr>
              <w:t xml:space="preserve">  </w:t>
            </w:r>
          </w:p>
          <w:p w14:paraId="6D1D83E8"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 xml:space="preserve">___ Good appetite  </w:t>
            </w:r>
          </w:p>
          <w:p w14:paraId="205A5E2F"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 xml:space="preserve">___ Poor appetite </w:t>
            </w:r>
          </w:p>
          <w:p w14:paraId="45DBF123"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 xml:space="preserve"> </w:t>
            </w:r>
          </w:p>
        </w:tc>
      </w:tr>
      <w:tr w:rsidR="00437FF5" w14:paraId="24527C6C" w14:textId="77777777">
        <w:trPr>
          <w:trHeight w:val="720"/>
        </w:trPr>
        <w:tc>
          <w:tcPr>
            <w:tcW w:w="10174" w:type="dxa"/>
            <w:gridSpan w:val="9"/>
            <w:tcBorders>
              <w:top w:val="dashed" w:sz="4" w:space="0" w:color="000000"/>
            </w:tcBorders>
          </w:tcPr>
          <w:p w14:paraId="2B9F9637" w14:textId="77777777" w:rsidR="00437FF5" w:rsidRDefault="00B84613">
            <w:pPr>
              <w:spacing w:after="160" w:line="259" w:lineRule="auto"/>
              <w:contextualSpacing w:val="0"/>
              <w:rPr>
                <w:rFonts w:ascii="Calibri" w:eastAsia="Calibri" w:hAnsi="Calibri" w:cs="Calibri"/>
                <w:sz w:val="22"/>
                <w:szCs w:val="22"/>
              </w:rPr>
            </w:pPr>
            <w:r>
              <w:rPr>
                <w:rFonts w:ascii="Calibri" w:eastAsia="Calibri" w:hAnsi="Calibri" w:cs="Calibri"/>
                <w:sz w:val="22"/>
                <w:szCs w:val="22"/>
              </w:rPr>
              <w:t>Other:</w:t>
            </w:r>
            <w:r>
              <w:rPr>
                <w:rFonts w:ascii="Calibri" w:eastAsia="Calibri" w:hAnsi="Calibri" w:cs="Calibri"/>
                <w:b/>
                <w:color w:val="BFBFBF"/>
                <w:sz w:val="22"/>
                <w:szCs w:val="22"/>
              </w:rPr>
              <w:t>_______________________________________________________________________________________________________________________________________________________________________________</w:t>
            </w:r>
          </w:p>
        </w:tc>
      </w:tr>
      <w:tr w:rsidR="00437FF5" w14:paraId="06DE03F8" w14:textId="77777777">
        <w:trPr>
          <w:trHeight w:val="680"/>
        </w:trPr>
        <w:tc>
          <w:tcPr>
            <w:tcW w:w="10174" w:type="dxa"/>
            <w:gridSpan w:val="9"/>
          </w:tcPr>
          <w:p w14:paraId="0B7BF6CE" w14:textId="77777777" w:rsidR="00437FF5" w:rsidRDefault="00B84613">
            <w:pPr>
              <w:contextualSpacing w:val="0"/>
              <w:rPr>
                <w:rFonts w:ascii="Calibri" w:eastAsia="Calibri" w:hAnsi="Calibri" w:cs="Calibri"/>
                <w:sz w:val="18"/>
                <w:szCs w:val="18"/>
              </w:rPr>
            </w:pPr>
            <w:r>
              <w:rPr>
                <w:rFonts w:ascii="Calibri" w:eastAsia="Calibri" w:hAnsi="Calibri" w:cs="Calibri"/>
                <w:b/>
                <w:sz w:val="22"/>
                <w:szCs w:val="22"/>
              </w:rPr>
              <w:t>Comment on Patient’s Mood:</w:t>
            </w:r>
          </w:p>
          <w:p w14:paraId="2DB7FFD3" w14:textId="77777777" w:rsidR="00437FF5" w:rsidRDefault="00B84613">
            <w:pPr>
              <w:contextualSpacing w:val="0"/>
              <w:rPr>
                <w:rFonts w:ascii="Aparajita" w:eastAsia="Aparajita" w:hAnsi="Aparajita" w:cs="Aparajita"/>
                <w:b/>
                <w:color w:val="AEAAAA"/>
                <w:sz w:val="10"/>
                <w:szCs w:val="10"/>
              </w:rPr>
            </w:pPr>
            <w:r>
              <w:rPr>
                <w:rFonts w:ascii="Calibri" w:eastAsia="Calibri" w:hAnsi="Calibri" w:cs="Calibri"/>
                <w:sz w:val="22"/>
                <w:szCs w:val="22"/>
              </w:rPr>
              <w:t>Describe</w:t>
            </w:r>
            <w:r>
              <w:rPr>
                <w:rFonts w:ascii="Calibri" w:eastAsia="Calibri" w:hAnsi="Calibri" w:cs="Calibri"/>
                <w:sz w:val="18"/>
                <w:szCs w:val="18"/>
              </w:rPr>
              <w:t>:</w:t>
            </w:r>
            <w:r>
              <w:rPr>
                <w:rFonts w:ascii="Aparajita" w:eastAsia="Aparajita" w:hAnsi="Aparajita" w:cs="Aparajita"/>
                <w:b/>
                <w:color w:val="AEAAAA"/>
              </w:rPr>
              <w:t>__________________________________________________________________________________________________________________________________________________________________________________________________________________________________________________</w:t>
            </w:r>
          </w:p>
        </w:tc>
      </w:tr>
      <w:tr w:rsidR="00437FF5" w14:paraId="5A782F76" w14:textId="77777777">
        <w:trPr>
          <w:trHeight w:val="1800"/>
        </w:trPr>
        <w:tc>
          <w:tcPr>
            <w:tcW w:w="10174" w:type="dxa"/>
            <w:gridSpan w:val="9"/>
          </w:tcPr>
          <w:p w14:paraId="0E4AEB0F" w14:textId="77777777" w:rsidR="00437FF5" w:rsidRDefault="00B84613">
            <w:pPr>
              <w:contextualSpacing w:val="0"/>
              <w:rPr>
                <w:rFonts w:ascii="Calibri" w:eastAsia="Calibri" w:hAnsi="Calibri" w:cs="Calibri"/>
                <w:b/>
                <w:sz w:val="22"/>
                <w:szCs w:val="22"/>
              </w:rPr>
            </w:pPr>
            <w:r>
              <w:rPr>
                <w:rFonts w:ascii="Calibri" w:eastAsia="Calibri" w:hAnsi="Calibri" w:cs="Calibri"/>
                <w:b/>
                <w:sz w:val="22"/>
                <w:szCs w:val="22"/>
              </w:rPr>
              <w:t xml:space="preserve">Any New Complaints of Side effects?   ___ No    ___ Yes                  </w:t>
            </w:r>
          </w:p>
          <w:p w14:paraId="6B284722"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 xml:space="preserve">___ Blurred Vision                 ___ Tremor                          ___ Dry Mouth                        ___ Constipation  </w:t>
            </w:r>
          </w:p>
          <w:p w14:paraId="033DD565"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___ Stiffness                           ___ Heartburn                      ___ Nausea/vomiting              ___ Diarrhea</w:t>
            </w:r>
          </w:p>
          <w:p w14:paraId="763048D9"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___ Weight gain                     ___ Weight loss                   ___ Fatigue                              ___ Overmedicated</w:t>
            </w:r>
          </w:p>
          <w:p w14:paraId="35679FC6" w14:textId="77777777" w:rsidR="00437FF5" w:rsidRDefault="00B84613">
            <w:pPr>
              <w:contextualSpacing w:val="0"/>
              <w:rPr>
                <w:rFonts w:ascii="Calibri" w:eastAsia="Calibri" w:hAnsi="Calibri" w:cs="Calibri"/>
                <w:sz w:val="20"/>
                <w:szCs w:val="20"/>
              </w:rPr>
            </w:pPr>
            <w:r>
              <w:rPr>
                <w:rFonts w:ascii="Calibri" w:eastAsia="Calibri" w:hAnsi="Calibri" w:cs="Calibri"/>
                <w:sz w:val="20"/>
                <w:szCs w:val="20"/>
              </w:rPr>
              <w:t>___ Signs of TD</w:t>
            </w:r>
          </w:p>
          <w:p w14:paraId="636951E8" w14:textId="77777777" w:rsidR="00437FF5" w:rsidRDefault="00B84613">
            <w:pPr>
              <w:contextualSpacing w:val="0"/>
              <w:rPr>
                <w:rFonts w:ascii="Calibri" w:eastAsia="Calibri" w:hAnsi="Calibri" w:cs="Calibri"/>
              </w:rPr>
            </w:pPr>
            <w:r>
              <w:rPr>
                <w:rFonts w:ascii="Calibri" w:eastAsia="Calibri" w:hAnsi="Calibri" w:cs="Calibri"/>
                <w:sz w:val="20"/>
                <w:szCs w:val="20"/>
              </w:rPr>
              <w:t>Duration/Other:</w:t>
            </w:r>
            <w:r>
              <w:rPr>
                <w:rFonts w:ascii="Calibri" w:eastAsia="Calibri" w:hAnsi="Calibri" w:cs="Calibri"/>
                <w:color w:val="AEAAAA"/>
              </w:rPr>
              <w:t>______________________________________________________________________________________________________________________________________________________________________________________________________________________________________________</w:t>
            </w:r>
          </w:p>
        </w:tc>
      </w:tr>
      <w:tr w:rsidR="00437FF5" w14:paraId="50D2C82F" w14:textId="77777777">
        <w:trPr>
          <w:trHeight w:val="900"/>
        </w:trPr>
        <w:tc>
          <w:tcPr>
            <w:tcW w:w="10174" w:type="dxa"/>
            <w:gridSpan w:val="9"/>
          </w:tcPr>
          <w:p w14:paraId="4FC19736" w14:textId="77777777" w:rsidR="00437FF5" w:rsidRDefault="00B84613">
            <w:pPr>
              <w:contextualSpacing w:val="0"/>
              <w:rPr>
                <w:rFonts w:ascii="Calibri" w:eastAsia="Calibri" w:hAnsi="Calibri" w:cs="Calibri"/>
                <w:b/>
                <w:sz w:val="10"/>
                <w:szCs w:val="10"/>
              </w:rPr>
            </w:pPr>
            <w:r>
              <w:rPr>
                <w:rFonts w:ascii="Calibri" w:eastAsia="Calibri" w:hAnsi="Calibri" w:cs="Calibri"/>
                <w:b/>
                <w:sz w:val="22"/>
                <w:szCs w:val="22"/>
              </w:rPr>
              <w:t xml:space="preserve">Any New Habits/Behaviors?               </w:t>
            </w:r>
            <w:r>
              <w:rPr>
                <w:rFonts w:ascii="Calibri" w:eastAsia="Calibri" w:hAnsi="Calibri" w:cs="Calibri"/>
                <w:sz w:val="18"/>
                <w:szCs w:val="18"/>
              </w:rPr>
              <w:t xml:space="preserve">___ </w:t>
            </w:r>
            <w:r>
              <w:rPr>
                <w:rFonts w:ascii="Calibri" w:eastAsia="Calibri" w:hAnsi="Calibri" w:cs="Calibri"/>
                <w:b/>
                <w:sz w:val="22"/>
                <w:szCs w:val="22"/>
              </w:rPr>
              <w:t>Patient denies any new habits/behaviors</w:t>
            </w:r>
            <w:r>
              <w:rPr>
                <w:rFonts w:ascii="Aparajita" w:eastAsia="Aparajita" w:hAnsi="Aparajita" w:cs="Aparajita"/>
              </w:rPr>
              <w:t xml:space="preserve"> </w:t>
            </w:r>
            <w:r>
              <w:rPr>
                <w:rFonts w:ascii="Aparajita" w:eastAsia="Aparajita" w:hAnsi="Aparajita" w:cs="Aparajita"/>
                <w:b/>
                <w:color w:val="AEAAAA"/>
              </w:rPr>
              <w:t>_________________________________________________________________________________________________________________________________________________________________________________________________________________________________________________________</w:t>
            </w:r>
          </w:p>
        </w:tc>
      </w:tr>
      <w:tr w:rsidR="00437FF5" w14:paraId="32E6E1F8" w14:textId="77777777">
        <w:trPr>
          <w:trHeight w:val="300"/>
        </w:trPr>
        <w:tc>
          <w:tcPr>
            <w:tcW w:w="10174" w:type="dxa"/>
            <w:gridSpan w:val="9"/>
            <w:tcBorders>
              <w:bottom w:val="dashed" w:sz="4" w:space="0" w:color="000000"/>
            </w:tcBorders>
          </w:tcPr>
          <w:p w14:paraId="41569D8C" w14:textId="77777777" w:rsidR="00437FF5" w:rsidRDefault="00B84613">
            <w:pPr>
              <w:contextualSpacing w:val="0"/>
              <w:rPr>
                <w:rFonts w:ascii="Calibri" w:eastAsia="Calibri" w:hAnsi="Calibri" w:cs="Calibri"/>
                <w:b/>
                <w:sz w:val="22"/>
                <w:szCs w:val="22"/>
              </w:rPr>
            </w:pPr>
            <w:r>
              <w:rPr>
                <w:rFonts w:ascii="Calibri" w:eastAsia="Calibri" w:hAnsi="Calibri" w:cs="Calibri"/>
                <w:b/>
                <w:sz w:val="22"/>
                <w:szCs w:val="22"/>
              </w:rPr>
              <w:t xml:space="preserve"> Clinical Notes               ___ Nursing          ___ Pharmacist               Injection tolerated    Yes____      No____</w:t>
            </w:r>
          </w:p>
        </w:tc>
      </w:tr>
      <w:tr w:rsidR="00437FF5" w14:paraId="34005930" w14:textId="77777777">
        <w:trPr>
          <w:trHeight w:val="880"/>
        </w:trPr>
        <w:tc>
          <w:tcPr>
            <w:tcW w:w="10174" w:type="dxa"/>
            <w:gridSpan w:val="9"/>
            <w:tcBorders>
              <w:top w:val="dashed" w:sz="4" w:space="0" w:color="000000"/>
            </w:tcBorders>
          </w:tcPr>
          <w:p w14:paraId="5E77C653" w14:textId="77777777" w:rsidR="00437FF5" w:rsidRDefault="00B84613">
            <w:pPr>
              <w:contextualSpacing w:val="0"/>
              <w:rPr>
                <w:rFonts w:ascii="Aparajita" w:eastAsia="Aparajita" w:hAnsi="Aparajita" w:cs="Aparajita"/>
                <w:b/>
                <w:color w:val="AEAAAA"/>
              </w:rPr>
            </w:pPr>
            <w:bookmarkStart w:id="1" w:name="_gjdgxs" w:colFirst="0" w:colLast="0"/>
            <w:bookmarkEnd w:id="1"/>
            <w:r>
              <w:rPr>
                <w:rFonts w:ascii="Aparajita" w:eastAsia="Aparajita" w:hAnsi="Aparajita" w:cs="Aparajita"/>
                <w:b/>
                <w:color w:val="AEAAAA"/>
              </w:rPr>
              <w:t>_________________________________________________________________________________________________________________________________________________________________________________________________________________________________________________________</w:t>
            </w:r>
          </w:p>
        </w:tc>
      </w:tr>
      <w:tr w:rsidR="00437FF5" w14:paraId="3AB189AE" w14:textId="77777777">
        <w:trPr>
          <w:trHeight w:val="480"/>
        </w:trPr>
        <w:tc>
          <w:tcPr>
            <w:tcW w:w="2088" w:type="dxa"/>
            <w:gridSpan w:val="2"/>
          </w:tcPr>
          <w:p w14:paraId="0C6A43A8" w14:textId="77777777" w:rsidR="00437FF5" w:rsidRDefault="00B84613">
            <w:pPr>
              <w:contextualSpacing w:val="0"/>
              <w:rPr>
                <w:rFonts w:ascii="Calibri" w:eastAsia="Calibri" w:hAnsi="Calibri" w:cs="Calibri"/>
                <w:sz w:val="18"/>
                <w:szCs w:val="18"/>
              </w:rPr>
            </w:pPr>
            <w:r>
              <w:rPr>
                <w:rFonts w:ascii="Calibri" w:eastAsia="Calibri" w:hAnsi="Calibri" w:cs="Calibri"/>
                <w:b/>
                <w:sz w:val="22"/>
                <w:szCs w:val="22"/>
              </w:rPr>
              <w:t>Needs New Rx?</w:t>
            </w:r>
            <w:r>
              <w:rPr>
                <w:rFonts w:ascii="Calibri" w:eastAsia="Calibri" w:hAnsi="Calibri" w:cs="Calibri"/>
                <w:sz w:val="22"/>
                <w:szCs w:val="22"/>
              </w:rPr>
              <w:t xml:space="preserve">  </w:t>
            </w:r>
            <w:r>
              <w:rPr>
                <w:rFonts w:ascii="Calibri" w:eastAsia="Calibri" w:hAnsi="Calibri" w:cs="Calibri"/>
                <w:sz w:val="18"/>
                <w:szCs w:val="18"/>
              </w:rPr>
              <w:t xml:space="preserve">Y   N </w:t>
            </w:r>
          </w:p>
        </w:tc>
        <w:tc>
          <w:tcPr>
            <w:tcW w:w="2794" w:type="dxa"/>
            <w:gridSpan w:val="3"/>
          </w:tcPr>
          <w:p w14:paraId="63B246DE" w14:textId="77777777" w:rsidR="00437FF5" w:rsidRDefault="00B84613">
            <w:pPr>
              <w:contextualSpacing w:val="0"/>
              <w:rPr>
                <w:rFonts w:ascii="Calibri" w:eastAsia="Calibri" w:hAnsi="Calibri" w:cs="Calibri"/>
                <w:b/>
                <w:sz w:val="22"/>
                <w:szCs w:val="22"/>
              </w:rPr>
            </w:pPr>
            <w:r>
              <w:rPr>
                <w:rFonts w:ascii="Calibri" w:eastAsia="Calibri" w:hAnsi="Calibri" w:cs="Calibri"/>
                <w:b/>
                <w:sz w:val="22"/>
                <w:szCs w:val="22"/>
              </w:rPr>
              <w:t xml:space="preserve">Next Appt: </w:t>
            </w:r>
            <w:r>
              <w:rPr>
                <w:rFonts w:ascii="Calibri" w:eastAsia="Calibri" w:hAnsi="Calibri" w:cs="Calibri"/>
                <w:sz w:val="22"/>
                <w:szCs w:val="22"/>
              </w:rPr>
              <w:t>___ /___ /_____</w:t>
            </w:r>
          </w:p>
        </w:tc>
        <w:tc>
          <w:tcPr>
            <w:tcW w:w="4140" w:type="dxa"/>
            <w:gridSpan w:val="3"/>
          </w:tcPr>
          <w:p w14:paraId="49558D63" w14:textId="77777777" w:rsidR="00437FF5" w:rsidRDefault="00B84613">
            <w:pPr>
              <w:contextualSpacing w:val="0"/>
              <w:rPr>
                <w:rFonts w:ascii="Calibri" w:eastAsia="Calibri" w:hAnsi="Calibri" w:cs="Calibri"/>
                <w:b/>
                <w:sz w:val="22"/>
                <w:szCs w:val="22"/>
              </w:rPr>
            </w:pPr>
            <w:r>
              <w:rPr>
                <w:rFonts w:ascii="Calibri" w:eastAsia="Calibri" w:hAnsi="Calibri" w:cs="Calibri"/>
                <w:b/>
                <w:sz w:val="22"/>
                <w:szCs w:val="22"/>
              </w:rPr>
              <w:t xml:space="preserve">Next Injection needed by: </w:t>
            </w:r>
            <w:r>
              <w:rPr>
                <w:rFonts w:ascii="Calibri" w:eastAsia="Calibri" w:hAnsi="Calibri" w:cs="Calibri"/>
                <w:sz w:val="22"/>
                <w:szCs w:val="22"/>
              </w:rPr>
              <w:t>___/_____/____</w:t>
            </w:r>
          </w:p>
        </w:tc>
        <w:tc>
          <w:tcPr>
            <w:tcW w:w="1152" w:type="dxa"/>
          </w:tcPr>
          <w:p w14:paraId="721DE787" w14:textId="77777777" w:rsidR="00437FF5" w:rsidRDefault="00B84613">
            <w:pPr>
              <w:spacing w:before="120"/>
              <w:contextualSpacing w:val="0"/>
              <w:rPr>
                <w:rFonts w:ascii="Calibri" w:eastAsia="Calibri" w:hAnsi="Calibri" w:cs="Calibri"/>
                <w:b/>
                <w:sz w:val="22"/>
                <w:szCs w:val="22"/>
              </w:rPr>
            </w:pPr>
            <w:r>
              <w:rPr>
                <w:rFonts w:ascii="Calibri" w:eastAsia="Calibri" w:hAnsi="Calibri" w:cs="Calibri"/>
                <w:b/>
                <w:sz w:val="22"/>
                <w:szCs w:val="22"/>
              </w:rPr>
              <w:t>Faxed</w:t>
            </w:r>
            <w:r>
              <w:rPr>
                <w:noProof/>
              </w:rPr>
              <mc:AlternateContent>
                <mc:Choice Requires="wps">
                  <w:drawing>
                    <wp:anchor distT="0" distB="0" distL="114300" distR="114300" simplePos="0" relativeHeight="251658240" behindDoc="0" locked="0" layoutInCell="1" hidden="0" allowOverlap="1" wp14:anchorId="2DD4E498" wp14:editId="5B5255A9">
                      <wp:simplePos x="0" y="0"/>
                      <wp:positionH relativeFrom="margin">
                        <wp:posOffset>395288</wp:posOffset>
                      </wp:positionH>
                      <wp:positionV relativeFrom="paragraph">
                        <wp:posOffset>28575</wp:posOffset>
                      </wp:positionV>
                      <wp:extent cx="190500" cy="190500"/>
                      <wp:effectExtent l="0" t="0" r="0" b="0"/>
                      <wp:wrapNone/>
                      <wp:docPr id="1" name="Rectangle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D8D8D8"/>
                              </a:solidFill>
                              <a:ln w="9525" cap="flat" cmpd="sng">
                                <a:solidFill>
                                  <a:srgbClr val="000000"/>
                                </a:solidFill>
                                <a:prstDash val="solid"/>
                                <a:round/>
                                <a:headEnd type="none" w="sm" len="sm"/>
                                <a:tailEnd type="none" w="sm" len="sm"/>
                              </a:ln>
                            </wps:spPr>
                            <wps:txbx>
                              <w:txbxContent>
                                <w:p w14:paraId="21C26BE2" w14:textId="77777777" w:rsidR="00437FF5" w:rsidRDefault="00437FF5">
                                  <w:pPr>
                                    <w:textDirection w:val="btLr"/>
                                  </w:pPr>
                                </w:p>
                              </w:txbxContent>
                            </wps:txbx>
                            <wps:bodyPr spcFirstLastPara="1" wrap="square" lIns="91425" tIns="91425" rIns="91425" bIns="91425" anchor="ctr" anchorCtr="0"/>
                          </wps:wsp>
                        </a:graphicData>
                      </a:graphic>
                    </wp:anchor>
                  </w:drawing>
                </mc:Choice>
                <mc:Fallback>
                  <w:pict>
                    <v:rect w14:anchorId="2DD4E498" id="Rectangle 1" o:spid="_x0000_s1026" style="position:absolute;margin-left:31.15pt;margin-top:2.25pt;width:15pt;height:1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" fillcolor="#d8d8d8">
                      <v:stroke startarrowwidth="narrow" startarrowlength="short" endarrowwidth="narrow" endarrowlength="short" joinstyle="round"/>
                      <v:textbox inset="2.53958mm,2.53958mm,2.53958mm,2.53958mm">
                        <w:txbxContent>
                          <w:p w14:paraId="21C26BE2" w14:textId="77777777" w:rsidR="00437FF5" w:rsidRDefault="00437FF5">
                            <w:pPr>
                              <w:textDirection w:val="btLr"/>
                            </w:pPr>
                          </w:p>
                        </w:txbxContent>
                      </v:textbox>
                      <w10:wrap anchorx="margin"/>
                    </v:rect>
                  </w:pict>
                </mc:Fallback>
              </mc:AlternateContent>
            </w:r>
          </w:p>
        </w:tc>
      </w:tr>
      <w:tr w:rsidR="00437FF5" w14:paraId="2671026B" w14:textId="77777777">
        <w:trPr>
          <w:trHeight w:val="300"/>
        </w:trPr>
        <w:tc>
          <w:tcPr>
            <w:tcW w:w="10174" w:type="dxa"/>
            <w:gridSpan w:val="9"/>
          </w:tcPr>
          <w:p w14:paraId="47FBA41D" w14:textId="77777777" w:rsidR="00437FF5" w:rsidRDefault="00B84613">
            <w:pPr>
              <w:spacing w:after="160" w:line="259" w:lineRule="auto"/>
              <w:contextualSpacing w:val="0"/>
              <w:rPr>
                <w:rFonts w:ascii="Calibri" w:eastAsia="Calibri" w:hAnsi="Calibri" w:cs="Calibri"/>
                <w:b/>
                <w:sz w:val="22"/>
                <w:szCs w:val="22"/>
              </w:rPr>
            </w:pPr>
            <w:r>
              <w:rPr>
                <w:rFonts w:ascii="Calibri" w:eastAsia="Calibri" w:hAnsi="Calibri" w:cs="Calibri"/>
                <w:b/>
                <w:sz w:val="22"/>
                <w:szCs w:val="22"/>
              </w:rPr>
              <w:t>Nurse Signature:                                                   OR                    Pharmacist Signature:</w:t>
            </w:r>
          </w:p>
          <w:p w14:paraId="1BD3C674" w14:textId="77777777" w:rsidR="00437FF5" w:rsidRDefault="00437FF5">
            <w:pPr>
              <w:spacing w:after="160" w:line="259" w:lineRule="auto"/>
              <w:contextualSpacing w:val="0"/>
              <w:rPr>
                <w:rFonts w:ascii="Calibri" w:eastAsia="Calibri" w:hAnsi="Calibri" w:cs="Calibri"/>
                <w:b/>
                <w:sz w:val="22"/>
                <w:szCs w:val="22"/>
              </w:rPr>
            </w:pPr>
          </w:p>
        </w:tc>
      </w:tr>
    </w:tbl>
    <w:p w14:paraId="58769823" w14:textId="77777777" w:rsidR="00437FF5" w:rsidRDefault="00437FF5">
      <w:pPr>
        <w:contextualSpacing w:val="0"/>
        <w:rPr>
          <w:rFonts w:ascii="Calibri" w:eastAsia="Calibri" w:hAnsi="Calibri" w:cs="Calibri"/>
          <w:b/>
          <w:sz w:val="4"/>
          <w:szCs w:val="4"/>
          <w:u w:val="single"/>
        </w:rPr>
      </w:pPr>
    </w:p>
    <w:p w14:paraId="58B76BAD" w14:textId="77777777" w:rsidR="00437FF5" w:rsidRDefault="00B84613">
      <w:pPr>
        <w:pBdr>
          <w:top w:val="nil"/>
          <w:left w:val="nil"/>
          <w:bottom w:val="nil"/>
          <w:right w:val="nil"/>
          <w:between w:val="nil"/>
        </w:pBdr>
        <w:tabs>
          <w:tab w:val="left" w:pos="4219"/>
          <w:tab w:val="left" w:pos="8729"/>
        </w:tabs>
        <w:spacing w:before="51"/>
        <w:ind w:left="160"/>
        <w:contextualSpacing w:val="0"/>
        <w:jc w:val="center"/>
        <w:rPr>
          <w:rFonts w:ascii="Calibri" w:eastAsia="Calibri" w:hAnsi="Calibri" w:cs="Calibri"/>
          <w:b/>
        </w:rPr>
      </w:pPr>
      <w:r>
        <w:rPr>
          <w:rFonts w:ascii="Calibri" w:eastAsia="Calibri" w:hAnsi="Calibri" w:cs="Calibri"/>
          <w:b/>
        </w:rPr>
        <w:t xml:space="preserve">* NICE Form should be saved in patient’s records &amp; faxed to prescriber’s office* </w:t>
      </w:r>
    </w:p>
    <w:p w14:paraId="0FAABA72" w14:textId="77777777" w:rsidR="00437FF5" w:rsidRDefault="00B84613">
      <w:pPr>
        <w:pBdr>
          <w:top w:val="nil"/>
          <w:left w:val="nil"/>
          <w:bottom w:val="nil"/>
          <w:right w:val="nil"/>
          <w:between w:val="nil"/>
        </w:pBdr>
        <w:tabs>
          <w:tab w:val="left" w:pos="4219"/>
          <w:tab w:val="left" w:pos="8729"/>
        </w:tabs>
        <w:spacing w:before="51"/>
        <w:ind w:left="160"/>
        <w:contextualSpacing w:val="0"/>
        <w:jc w:val="center"/>
        <w:rPr>
          <w:sz w:val="18"/>
          <w:szCs w:val="18"/>
        </w:rPr>
      </w:pPr>
      <w:r>
        <w:rPr>
          <w:rFonts w:ascii="Calibri" w:eastAsia="Calibri" w:hAnsi="Calibri" w:cs="Calibri"/>
          <w:sz w:val="22"/>
          <w:szCs w:val="22"/>
        </w:rPr>
        <w:t xml:space="preserve">Template provided by Connecticut Pharmacy Direct Specialty Solutions; if used outside of the study please contact Sharon Spicer at </w:t>
      </w:r>
      <w:hyperlink r:id="rId6">
        <w:r>
          <w:rPr>
            <w:rFonts w:ascii="Calibri" w:eastAsia="Calibri" w:hAnsi="Calibri" w:cs="Calibri"/>
            <w:color w:val="0000FF"/>
            <w:sz w:val="22"/>
            <w:szCs w:val="22"/>
            <w:u w:val="single"/>
          </w:rPr>
          <w:t>sspicer@ctpharmacydirect.com</w:t>
        </w:r>
      </w:hyperlink>
    </w:p>
    <w:sectPr w:rsidR="00437FF5">
      <w:pgSz w:w="12240" w:h="15840"/>
      <w:pgMar w:top="680" w:right="1320" w:bottom="280" w:left="13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arajita">
    <w:altName w:val="Arial"/>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5D2D"/>
    <w:multiLevelType w:val="multilevel"/>
    <w:tmpl w:val="C330B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9F74BF"/>
    <w:multiLevelType w:val="multilevel"/>
    <w:tmpl w:val="40067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FB5755"/>
    <w:multiLevelType w:val="multilevel"/>
    <w:tmpl w:val="1D6C33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C51596"/>
    <w:multiLevelType w:val="multilevel"/>
    <w:tmpl w:val="98C68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711544"/>
    <w:multiLevelType w:val="multilevel"/>
    <w:tmpl w:val="F342E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5D0ACF"/>
    <w:multiLevelType w:val="multilevel"/>
    <w:tmpl w:val="CF741B86"/>
    <w:lvl w:ilvl="0">
      <w:start w:val="1"/>
      <w:numFmt w:val="upperRoman"/>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upp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 w15:restartNumberingAfterBreak="0">
    <w:nsid w:val="30BB4188"/>
    <w:multiLevelType w:val="multilevel"/>
    <w:tmpl w:val="92DA5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C06E89"/>
    <w:multiLevelType w:val="multilevel"/>
    <w:tmpl w:val="8D848E48"/>
    <w:lvl w:ilvl="0">
      <w:start w:val="1"/>
      <w:numFmt w:val="upperRoman"/>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upp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8" w15:restartNumberingAfterBreak="0">
    <w:nsid w:val="39041E76"/>
    <w:multiLevelType w:val="multilevel"/>
    <w:tmpl w:val="B6821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367682"/>
    <w:multiLevelType w:val="multilevel"/>
    <w:tmpl w:val="6B8678DA"/>
    <w:lvl w:ilvl="0">
      <w:start w:val="1"/>
      <w:numFmt w:val="bullet"/>
      <w:lvlText w:val="❏"/>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0" w15:restartNumberingAfterBreak="0">
    <w:nsid w:val="66656CD3"/>
    <w:multiLevelType w:val="multilevel"/>
    <w:tmpl w:val="3DEAA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AA2147"/>
    <w:multiLevelType w:val="multilevel"/>
    <w:tmpl w:val="B8C84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FE1491"/>
    <w:multiLevelType w:val="multilevel"/>
    <w:tmpl w:val="49907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3E53A7"/>
    <w:multiLevelType w:val="multilevel"/>
    <w:tmpl w:val="F13C1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474DFC"/>
    <w:multiLevelType w:val="multilevel"/>
    <w:tmpl w:val="02C6A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5B0274"/>
    <w:multiLevelType w:val="multilevel"/>
    <w:tmpl w:val="B2E45188"/>
    <w:lvl w:ilvl="0">
      <w:start w:val="1"/>
      <w:numFmt w:val="upperRoman"/>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upp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6" w15:restartNumberingAfterBreak="0">
    <w:nsid w:val="768F2E22"/>
    <w:multiLevelType w:val="multilevel"/>
    <w:tmpl w:val="0D32A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004BF0"/>
    <w:multiLevelType w:val="multilevel"/>
    <w:tmpl w:val="E9DAE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23894814">
    <w:abstractNumId w:val="5"/>
  </w:num>
  <w:num w:numId="2" w16cid:durableId="856314386">
    <w:abstractNumId w:val="0"/>
  </w:num>
  <w:num w:numId="3" w16cid:durableId="2132356156">
    <w:abstractNumId w:val="1"/>
  </w:num>
  <w:num w:numId="4" w16cid:durableId="788741404">
    <w:abstractNumId w:val="16"/>
  </w:num>
  <w:num w:numId="5" w16cid:durableId="1179391399">
    <w:abstractNumId w:val="6"/>
  </w:num>
  <w:num w:numId="6" w16cid:durableId="132716732">
    <w:abstractNumId w:val="7"/>
  </w:num>
  <w:num w:numId="7" w16cid:durableId="1807428696">
    <w:abstractNumId w:val="17"/>
  </w:num>
  <w:num w:numId="8" w16cid:durableId="1084111871">
    <w:abstractNumId w:val="11"/>
  </w:num>
  <w:num w:numId="9" w16cid:durableId="177742053">
    <w:abstractNumId w:val="10"/>
  </w:num>
  <w:num w:numId="10" w16cid:durableId="1272515511">
    <w:abstractNumId w:val="14"/>
  </w:num>
  <w:num w:numId="11" w16cid:durableId="971788540">
    <w:abstractNumId w:val="2"/>
  </w:num>
  <w:num w:numId="12" w16cid:durableId="985009267">
    <w:abstractNumId w:val="3"/>
  </w:num>
  <w:num w:numId="13" w16cid:durableId="1876965220">
    <w:abstractNumId w:val="9"/>
  </w:num>
  <w:num w:numId="14" w16cid:durableId="1015572819">
    <w:abstractNumId w:val="15"/>
  </w:num>
  <w:num w:numId="15" w16cid:durableId="579412215">
    <w:abstractNumId w:val="4"/>
  </w:num>
  <w:num w:numId="16" w16cid:durableId="939918934">
    <w:abstractNumId w:val="8"/>
  </w:num>
  <w:num w:numId="17" w16cid:durableId="1477915618">
    <w:abstractNumId w:val="13"/>
  </w:num>
  <w:num w:numId="18" w16cid:durableId="20074376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FF5"/>
    <w:rsid w:val="00437FF5"/>
    <w:rsid w:val="005F525A"/>
    <w:rsid w:val="0099500D"/>
    <w:rsid w:val="00B36197"/>
    <w:rsid w:val="00B84613"/>
    <w:rsid w:val="00BA22EF"/>
    <w:rsid w:val="00BF7FA3"/>
    <w:rsid w:val="00D325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CF29"/>
  <w15:docId w15:val="{68D5F74C-6ABF-4AD0-AA11-B5F99248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US" w:eastAsia="en-US" w:bidi="ar-SA"/>
      </w:rPr>
    </w:rPrDefault>
    <w:pPrDefault>
      <w:pPr>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picer@ctpharmacydirect.com" TargetMode="External"/><Relationship Id="rId5" Type="http://schemas.openxmlformats.org/officeDocument/2006/relationships/hyperlink" Target="http://www.ct.gov/dcp/lib/dcp/pdf/drug_control_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3B16DC58A9B4D9BFD3BB02DC369F7" ma:contentTypeVersion="15" ma:contentTypeDescription="Create a new document." ma:contentTypeScope="" ma:versionID="c8ec2df3f9fae1ec4a10d704a64ecb3f">
  <xsd:schema xmlns:xsd="http://www.w3.org/2001/XMLSchema" xmlns:xs="http://www.w3.org/2001/XMLSchema" xmlns:p="http://schemas.microsoft.com/office/2006/metadata/properties" xmlns:ns2="ce2c8c25-175e-4d6f-a17e-6f63f75344b6" xmlns:ns3="11dd01b6-4fc9-4de8-90c9-efa63f13506d" targetNamespace="http://schemas.microsoft.com/office/2006/metadata/properties" ma:root="true" ma:fieldsID="a4933692986cf76c361d3ecb70d32826" ns2:_="" ns3:_="">
    <xsd:import namespace="ce2c8c25-175e-4d6f-a17e-6f63f75344b6"/>
    <xsd:import namespace="11dd01b6-4fc9-4de8-90c9-efa63f13506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c8c25-175e-4d6f-a17e-6f63f7534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dd01b6-4fc9-4de8-90c9-efa63f13506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0c5b560-46ed-4d30-afc0-7e3bb123780d}" ma:internalName="TaxCatchAll" ma:showField="CatchAllData" ma:web="11dd01b6-4fc9-4de8-90c9-efa63f13506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17DE6-4DD9-4F6E-921B-482FAABECAE8}"/>
</file>

<file path=customXml/itemProps2.xml><?xml version="1.0" encoding="utf-8"?>
<ds:datastoreItem xmlns:ds="http://schemas.openxmlformats.org/officeDocument/2006/customXml" ds:itemID="{DBC73A07-F398-48CD-B97C-7D713FD9ADD5}"/>
</file>

<file path=docProps/app.xml><?xml version="1.0" encoding="utf-8"?>
<Properties xmlns="http://schemas.openxmlformats.org/officeDocument/2006/extended-properties" xmlns:vt="http://schemas.openxmlformats.org/officeDocument/2006/docPropsVTypes">
  <Template>Normal</Template>
  <TotalTime>1</TotalTime>
  <Pages>12</Pages>
  <Words>4727</Words>
  <Characters>26946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delluser</dc:creator>
  <cp:lastModifiedBy>Rickles, Nathaniel</cp:lastModifiedBy>
  <cp:revision>2</cp:revision>
  <dcterms:created xsi:type="dcterms:W3CDTF">2024-01-23T18:46:00Z</dcterms:created>
  <dcterms:modified xsi:type="dcterms:W3CDTF">2024-01-23T18:46:00Z</dcterms:modified>
</cp:coreProperties>
</file>